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F85FF5">
        <w:rPr>
          <w:rFonts w:asciiTheme="majorHAnsi" w:hAnsiTheme="majorHAnsi" w:cs="Tahoma"/>
          <w:color w:val="000000"/>
          <w:sz w:val="22"/>
          <w:szCs w:val="22"/>
        </w:rPr>
        <w:t>Şirinyalı Mah</w:t>
      </w:r>
      <w:r w:rsidR="00F56DBD" w:rsidRPr="00F56DBD">
        <w:rPr>
          <w:rFonts w:asciiTheme="majorHAnsi" w:hAnsiTheme="majorHAnsi" w:cs="Tahoma"/>
          <w:color w:val="000000"/>
          <w:sz w:val="22"/>
          <w:szCs w:val="22"/>
        </w:rPr>
        <w:t xml:space="preserve">. </w:t>
      </w:r>
      <w:r w:rsidR="00F85FF5">
        <w:rPr>
          <w:rFonts w:asciiTheme="majorHAnsi" w:hAnsiTheme="majorHAnsi" w:cs="Tahoma"/>
          <w:color w:val="000000"/>
          <w:sz w:val="22"/>
          <w:szCs w:val="22"/>
        </w:rPr>
        <w:t>1507 Sok</w:t>
      </w:r>
      <w:r w:rsidR="00F56DBD" w:rsidRPr="00F56DBD">
        <w:rPr>
          <w:rFonts w:asciiTheme="majorHAnsi" w:hAnsiTheme="majorHAnsi" w:cs="Tahoma"/>
          <w:color w:val="000000"/>
          <w:sz w:val="22"/>
          <w:szCs w:val="22"/>
        </w:rPr>
        <w:t>. No:1</w:t>
      </w:r>
      <w:r w:rsidR="00F85FF5">
        <w:rPr>
          <w:rFonts w:asciiTheme="majorHAnsi" w:hAnsiTheme="majorHAnsi" w:cs="Tahoma"/>
          <w:color w:val="000000"/>
          <w:sz w:val="22"/>
          <w:szCs w:val="22"/>
        </w:rPr>
        <w:t>9</w:t>
      </w:r>
      <w:r w:rsidR="00F56DBD" w:rsidRPr="00F56DBD">
        <w:rPr>
          <w:rFonts w:asciiTheme="majorHAnsi" w:hAnsiTheme="majorHAnsi" w:cs="Tahoma"/>
          <w:color w:val="000000"/>
          <w:sz w:val="22"/>
          <w:szCs w:val="22"/>
        </w:rPr>
        <w:t xml:space="preserve"> </w:t>
      </w:r>
      <w:r w:rsidR="00F85FF5">
        <w:rPr>
          <w:rFonts w:asciiTheme="majorHAnsi" w:hAnsiTheme="majorHAnsi" w:cs="Tahoma"/>
          <w:color w:val="000000"/>
          <w:sz w:val="22"/>
          <w:szCs w:val="22"/>
        </w:rPr>
        <w:t>Muratpaşa</w:t>
      </w:r>
      <w:r w:rsidR="00F56DBD" w:rsidRPr="00F56DBD">
        <w:rPr>
          <w:rFonts w:asciiTheme="majorHAnsi" w:hAnsiTheme="majorHAnsi" w:cs="Tahoma"/>
          <w:color w:val="000000"/>
          <w:sz w:val="22"/>
          <w:szCs w:val="22"/>
        </w:rPr>
        <w:t>/</w:t>
      </w:r>
      <w:r w:rsidR="00F85FF5">
        <w:rPr>
          <w:rFonts w:asciiTheme="majorHAnsi" w:hAnsiTheme="majorHAnsi" w:cs="Tahoma"/>
          <w:color w:val="000000"/>
          <w:sz w:val="22"/>
          <w:szCs w:val="22"/>
        </w:rPr>
        <w:t>ANTALYA</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C13E39">
        <w:rPr>
          <w:rFonts w:asciiTheme="majorHAnsi" w:hAnsiTheme="majorHAnsi" w:cs="Tahoma"/>
          <w:b/>
          <w:color w:val="000000"/>
          <w:sz w:val="22"/>
          <w:szCs w:val="22"/>
        </w:rPr>
        <w:t>ANTALYA</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r w:rsidR="00F5676F">
        <w:rPr>
          <w:rFonts w:asciiTheme="majorHAnsi" w:hAnsiTheme="majorHAnsi" w:cs="Tahoma"/>
          <w:color w:val="000000"/>
          <w:sz w:val="22"/>
          <w:szCs w:val="22"/>
        </w:rPr>
        <w:t>…………….</w:t>
      </w:r>
      <w:r w:rsidR="002A74F4" w:rsidRPr="002A74F4">
        <w:rPr>
          <w:rFonts w:asciiTheme="majorHAnsi" w:hAnsiTheme="majorHAnsi" w:cs="Tahoma"/>
          <w:color w:val="000000"/>
          <w:sz w:val="22"/>
          <w:szCs w:val="22"/>
        </w:rPr>
        <w:t xml:space="preserve"> </w:t>
      </w:r>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’nin</w:t>
      </w:r>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C13E39">
        <w:rPr>
          <w:rFonts w:asciiTheme="majorHAnsi" w:hAnsiTheme="majorHAnsi" w:cs="Tahoma"/>
          <w:color w:val="000000"/>
          <w:sz w:val="22"/>
          <w:szCs w:val="22"/>
        </w:rPr>
        <w:t>Antalya</w:t>
      </w:r>
      <w:r w:rsid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b</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13E39">
        <w:rPr>
          <w:rFonts w:asciiTheme="majorHAnsi" w:hAnsiTheme="majorHAnsi" w:cs="Tahoma"/>
          <w:color w:val="000000"/>
          <w:sz w:val="22"/>
          <w:szCs w:val="22"/>
        </w:rPr>
        <w:t>1507 Sok. No:19</w:t>
      </w:r>
      <w:r w:rsidR="00F56DBD">
        <w:rPr>
          <w:rFonts w:asciiTheme="majorHAnsi" w:hAnsiTheme="majorHAnsi" w:cs="Tahoma"/>
          <w:color w:val="000000"/>
          <w:sz w:val="22"/>
          <w:szCs w:val="22"/>
        </w:rPr>
        <w:t xml:space="preserve">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w:t>
      </w:r>
      <w:r w:rsidR="00C13E39">
        <w:rPr>
          <w:rFonts w:asciiTheme="majorHAnsi" w:hAnsiTheme="majorHAnsi" w:cs="Tahoma"/>
          <w:color w:val="000000"/>
          <w:sz w:val="22"/>
          <w:szCs w:val="22"/>
        </w:rPr>
        <w:t>Şirinyalı</w:t>
      </w:r>
      <w:r>
        <w:rPr>
          <w:rFonts w:asciiTheme="majorHAnsi" w:hAnsiTheme="majorHAnsi" w:cs="Tahoma"/>
          <w:color w:val="000000"/>
          <w:sz w:val="22"/>
          <w:szCs w:val="22"/>
        </w:rPr>
        <w:t>/</w:t>
      </w:r>
      <w:r w:rsidR="00C13E39">
        <w:rPr>
          <w:rFonts w:asciiTheme="majorHAnsi" w:hAnsiTheme="majorHAnsi" w:cs="Tahoma"/>
          <w:color w:val="000000"/>
          <w:sz w:val="22"/>
          <w:szCs w:val="22"/>
        </w:rPr>
        <w:t>ANTALYA</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c</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C13E39">
        <w:rPr>
          <w:rFonts w:asciiTheme="majorHAnsi" w:hAnsiTheme="majorHAnsi" w:cs="Tahoma"/>
          <w:color w:val="000000"/>
          <w:sz w:val="22"/>
          <w:szCs w:val="22"/>
        </w:rPr>
        <w:t>Kozyatağı</w:t>
      </w:r>
      <w:r w:rsidR="00CE1F68" w:rsidRPr="00F56DBD">
        <w:rPr>
          <w:rFonts w:asciiTheme="majorHAnsi" w:hAnsiTheme="majorHAnsi" w:cs="Tahoma"/>
          <w:color w:val="000000"/>
          <w:sz w:val="22"/>
          <w:szCs w:val="22"/>
        </w:rPr>
        <w:t>/</w:t>
      </w:r>
      <w:r w:rsidR="00C13E39">
        <w:rPr>
          <w:rFonts w:asciiTheme="majorHAnsi" w:hAnsiTheme="majorHAnsi" w:cs="Tahoma"/>
          <w:color w:val="000000"/>
          <w:sz w:val="22"/>
          <w:szCs w:val="22"/>
        </w:rPr>
        <w:t>6410291952</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d</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e</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C13E39">
        <w:rPr>
          <w:rFonts w:asciiTheme="majorHAnsi" w:hAnsiTheme="majorHAnsi" w:cs="Tahoma"/>
          <w:color w:val="000000"/>
          <w:sz w:val="22"/>
          <w:szCs w:val="22"/>
        </w:rPr>
        <w:t>242</w:t>
      </w:r>
      <w:r w:rsidR="00F56DBD">
        <w:rPr>
          <w:rFonts w:asciiTheme="majorHAnsi" w:hAnsiTheme="majorHAnsi" w:cs="Tahoma"/>
          <w:color w:val="000000"/>
          <w:sz w:val="22"/>
          <w:szCs w:val="22"/>
        </w:rPr>
        <w:t>.</w:t>
      </w:r>
      <w:r w:rsidR="00C13E39">
        <w:rPr>
          <w:rFonts w:asciiTheme="majorHAnsi" w:hAnsiTheme="majorHAnsi" w:cs="Tahoma"/>
          <w:color w:val="000000"/>
          <w:sz w:val="22"/>
          <w:szCs w:val="22"/>
        </w:rPr>
        <w:t>3171302</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f</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w:t>
      </w:r>
      <w:r w:rsidR="00C13E39">
        <w:rPr>
          <w:rFonts w:asciiTheme="majorHAnsi" w:hAnsiTheme="majorHAnsi" w:cs="Tahoma"/>
          <w:color w:val="000000"/>
          <w:sz w:val="22"/>
          <w:szCs w:val="22"/>
        </w:rPr>
        <w:t>antalya</w:t>
      </w:r>
      <w:r w:rsidR="00F56DBD" w:rsidRPr="00F56DBD">
        <w:rPr>
          <w:rFonts w:asciiTheme="majorHAnsi" w:hAnsiTheme="majorHAnsi" w:cs="Tahoma"/>
          <w:color w:val="000000"/>
          <w:sz w:val="22"/>
          <w:szCs w:val="22"/>
        </w:rPr>
        <w:t>@hs02.kep.tr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76F">
        <w:rPr>
          <w:rFonts w:asciiTheme="majorHAnsi" w:hAnsiTheme="majorHAnsi" w:cs="Tahoma"/>
          <w:b/>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A70008">
        <w:rPr>
          <w:rFonts w:asciiTheme="majorHAnsi" w:hAnsiTheme="majorHAnsi" w:cs="Tahoma"/>
          <w:color w:val="000000"/>
          <w:sz w:val="22"/>
          <w:szCs w:val="22"/>
        </w:rPr>
        <w:t>09</w:t>
      </w:r>
      <w:bookmarkStart w:id="7" w:name="_GoBack"/>
      <w:bookmarkEnd w:id="7"/>
      <w:r w:rsidR="00772B9D">
        <w:rPr>
          <w:rFonts w:asciiTheme="majorHAnsi" w:hAnsiTheme="majorHAnsi" w:cs="Tahoma"/>
          <w:color w:val="000000"/>
          <w:sz w:val="22"/>
          <w:szCs w:val="22"/>
        </w:rPr>
        <w:t>.10</w:t>
      </w:r>
      <w:r w:rsidR="0069496A">
        <w:rPr>
          <w:rFonts w:asciiTheme="majorHAnsi" w:hAnsiTheme="majorHAnsi" w:cs="Tahoma"/>
          <w:color w:val="000000"/>
          <w:sz w:val="22"/>
          <w:szCs w:val="22"/>
        </w:rPr>
        <w:t>.20</w:t>
      </w:r>
      <w:r w:rsidR="00A345B8">
        <w:rPr>
          <w:rFonts w:asciiTheme="majorHAnsi" w:hAnsiTheme="majorHAnsi" w:cs="Tahoma"/>
          <w:color w:val="000000"/>
          <w:sz w:val="22"/>
          <w:szCs w:val="22"/>
        </w:rPr>
        <w:t>23</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bookmarkStart w:id="8" w:name="_Toc188354609"/>
      <w:bookmarkStart w:id="9" w:name="_Toc188433778"/>
      <w:bookmarkStart w:id="10" w:name="_Toc188433822"/>
      <w:bookmarkStart w:id="11" w:name="_Toc188433902"/>
      <w:bookmarkStart w:id="12" w:name="_Toc215043242"/>
      <w:bookmarkStart w:id="13" w:name="_Toc233627100"/>
      <w:bookmarkStart w:id="14" w:name="_Toc223152976"/>
    </w:p>
    <w:bookmarkEnd w:id="8"/>
    <w:bookmarkEnd w:id="9"/>
    <w:bookmarkEnd w:id="10"/>
    <w:bookmarkEnd w:id="11"/>
    <w:bookmarkEnd w:id="12"/>
    <w:bookmarkEnd w:id="13"/>
    <w:bookmarkEnd w:id="14"/>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5" w:name="_Toc188437595"/>
      <w:bookmarkStart w:id="16" w:name="_Toc215043248"/>
      <w:bookmarkStart w:id="17" w:name="_Toc233627106"/>
      <w:bookmarkStart w:id="18" w:name="_Toc223152982"/>
      <w:r w:rsidR="003B7F1B" w:rsidRPr="0081013E">
        <w:rPr>
          <w:rFonts w:asciiTheme="majorHAnsi" w:hAnsiTheme="majorHAnsi" w:cs="Tahoma"/>
          <w:color w:val="000000" w:themeColor="text1"/>
          <w:sz w:val="22"/>
          <w:szCs w:val="22"/>
        </w:rPr>
        <w:t xml:space="preserve"> Enerya’nın ihtiyacı olan ve aşağıda miktarı belirtilen ve teknik özellikleri teknik şartnamede düzenlenen </w:t>
      </w:r>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bu sözleşmede belirlenen şartlar dahilinde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5"/>
      <w:bookmarkEnd w:id="16"/>
      <w:bookmarkEnd w:id="17"/>
      <w:bookmarkEnd w:id="18"/>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F30684" w:rsidP="00BA30F7">
      <w:pPr>
        <w:pStyle w:val="Normal1"/>
        <w:spacing w:before="120" w:beforeAutospacing="0" w:after="120" w:afterAutospacing="0"/>
        <w:ind w:left="567"/>
        <w:rPr>
          <w:rFonts w:asciiTheme="majorHAnsi" w:hAnsiTheme="majorHAnsi" w:cs="Tahoma"/>
          <w:color w:val="000000"/>
          <w:sz w:val="22"/>
          <w:szCs w:val="22"/>
        </w:rPr>
      </w:pPr>
      <w:bookmarkStart w:id="19" w:name="_Toc188437591"/>
      <w:bookmarkStart w:id="20" w:name="_Toc215043244"/>
      <w:bookmarkStart w:id="21" w:name="_Toc233627102"/>
      <w:bookmarkStart w:id="22" w:name="_Toc223152978"/>
      <w:r>
        <w:rPr>
          <w:rFonts w:asciiTheme="majorHAnsi" w:hAnsiTheme="majorHAnsi" w:cs="Tahoma"/>
          <w:color w:val="000000"/>
          <w:sz w:val="22"/>
          <w:szCs w:val="22"/>
        </w:rPr>
        <w:t>Sözleşmenin süresi, 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0057393D" w:rsidRPr="00BA30F7">
        <w:rPr>
          <w:rFonts w:asciiTheme="majorHAnsi" w:hAnsiTheme="majorHAnsi" w:cs="Tahoma"/>
          <w:color w:val="000000"/>
          <w:sz w:val="22"/>
          <w:szCs w:val="22"/>
        </w:rPr>
        <w:t>dır.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Pr>
          <w:rFonts w:asciiTheme="majorHAnsi" w:hAnsiTheme="majorHAnsi" w:cs="Tahoma"/>
          <w:b/>
          <w:color w:val="000000"/>
          <w:sz w:val="22"/>
          <w:szCs w:val="22"/>
        </w:rPr>
        <w:t>CNG’nin</w:t>
      </w:r>
      <w:r w:rsidR="0057393D" w:rsidRPr="0081013E">
        <w:rPr>
          <w:rFonts w:asciiTheme="majorHAnsi" w:hAnsiTheme="majorHAnsi" w:cs="Tahoma"/>
          <w:b/>
          <w:color w:val="000000"/>
          <w:sz w:val="22"/>
          <w:szCs w:val="22"/>
        </w:rPr>
        <w:t xml:space="preserve"> Kullanım Amacı:</w:t>
      </w:r>
    </w:p>
    <w:bookmarkEnd w:id="19"/>
    <w:bookmarkEnd w:id="20"/>
    <w:bookmarkEnd w:id="21"/>
    <w:bookmarkEnd w:id="22"/>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r w:rsidR="00BA30F7">
        <w:rPr>
          <w:rFonts w:asciiTheme="majorHAnsi" w:hAnsiTheme="majorHAnsi" w:cs="Tahoma"/>
          <w:sz w:val="22"/>
          <w:szCs w:val="22"/>
        </w:rPr>
        <w:t>CNG’nin</w:t>
      </w:r>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4C3EA7" w:rsidRPr="00167ECA" w:rsidRDefault="00BA30F7" w:rsidP="00167ECA">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r w:rsidRPr="00BA30F7">
        <w:rPr>
          <w:rFonts w:asciiTheme="majorHAnsi" w:hAnsiTheme="majorHAnsi" w:cs="Tahoma"/>
          <w:b w:val="0"/>
          <w:sz w:val="22"/>
          <w:szCs w:val="22"/>
        </w:rPr>
        <w:t>CNG’nin</w:t>
      </w:r>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r>
        <w:rPr>
          <w:rFonts w:asciiTheme="majorHAnsi" w:hAnsiTheme="majorHAnsi" w:cs="Tahoma"/>
          <w:b w:val="0"/>
          <w:sz w:val="22"/>
          <w:szCs w:val="22"/>
        </w:rPr>
        <w:t>CNG’yi,</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3"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Şartname</w:t>
      </w:r>
      <w:r w:rsidR="00BA30F7">
        <w:rPr>
          <w:rFonts w:asciiTheme="majorHAnsi" w:hAnsiTheme="majorHAnsi" w:cs="Tahoma"/>
          <w:sz w:val="22"/>
          <w:szCs w:val="22"/>
        </w:rPr>
        <w:t>’</w:t>
      </w:r>
      <w:r w:rsidR="009868FC" w:rsidRPr="00BA30F7">
        <w:rPr>
          <w:rFonts w:asciiTheme="majorHAnsi" w:hAnsiTheme="majorHAnsi" w:cs="Tahoma"/>
          <w:sz w:val="22"/>
          <w:szCs w:val="22"/>
        </w:rPr>
        <w:t>de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Sözleşme bedeline dahil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özleşme bedeline dahildir.</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lastRenderedPageBreak/>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sözleşme bedeline dahil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3"/>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C13E39" w:rsidRPr="00167ECA" w:rsidRDefault="00707B09" w:rsidP="00C13E39">
      <w:pPr>
        <w:pStyle w:val="Normal1"/>
        <w:spacing w:before="120" w:beforeAutospacing="0" w:after="120" w:afterAutospacing="0"/>
        <w:ind w:left="567"/>
        <w:rPr>
          <w:rFonts w:asciiTheme="majorHAnsi" w:hAnsiTheme="majorHAnsi" w:cs="Tahoma"/>
          <w:color w:val="000000"/>
          <w:spacing w:val="-1"/>
          <w:sz w:val="22"/>
          <w:szCs w:val="22"/>
        </w:rPr>
      </w:pPr>
      <w:bookmarkStart w:id="24"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4"/>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167ECA"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tbl>
      <w:tblPr>
        <w:tblpPr w:leftFromText="141" w:rightFromText="141" w:vertAnchor="page" w:horzAnchor="page" w:tblpX="1936" w:tblpY="3886"/>
        <w:tblW w:w="4006" w:type="dxa"/>
        <w:tblCellMar>
          <w:left w:w="70" w:type="dxa"/>
          <w:right w:w="70" w:type="dxa"/>
        </w:tblCellMar>
        <w:tblLook w:val="04A0" w:firstRow="1" w:lastRow="0" w:firstColumn="1" w:lastColumn="0" w:noHBand="0" w:noVBand="1"/>
      </w:tblPr>
      <w:tblGrid>
        <w:gridCol w:w="1200"/>
        <w:gridCol w:w="1247"/>
        <w:gridCol w:w="1559"/>
      </w:tblGrid>
      <w:tr w:rsidR="00C13E39" w:rsidRPr="00BF6719" w:rsidTr="00831CF5">
        <w:trPr>
          <w:trHeight w:val="75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13E39" w:rsidRPr="00BF6719" w:rsidRDefault="00C13E39" w:rsidP="00C13E39">
            <w:pPr>
              <w:jc w:val="center"/>
              <w:rPr>
                <w:rFonts w:ascii="Calibri" w:hAnsi="Calibri" w:cs="Calibri"/>
                <w:b/>
                <w:bCs/>
                <w:color w:val="000000"/>
              </w:rPr>
            </w:pPr>
            <w:bookmarkStart w:id="25" w:name="OLE_LINK1"/>
            <w:r w:rsidRPr="00BF6719">
              <w:rPr>
                <w:rFonts w:ascii="Calibri" w:hAnsi="Calibri" w:cs="Calibri"/>
                <w:b/>
                <w:bCs/>
                <w:color w:val="000000"/>
              </w:rPr>
              <w:t>YIL</w:t>
            </w:r>
          </w:p>
        </w:tc>
        <w:tc>
          <w:tcPr>
            <w:tcW w:w="124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13E39" w:rsidRPr="00BF6719" w:rsidRDefault="00C13E39" w:rsidP="00C13E39">
            <w:pPr>
              <w:jc w:val="center"/>
              <w:rPr>
                <w:rFonts w:ascii="Calibri" w:hAnsi="Calibri" w:cs="Calibri"/>
                <w:b/>
                <w:bCs/>
                <w:color w:val="000000"/>
              </w:rPr>
            </w:pPr>
            <w:r w:rsidRPr="00BF6719">
              <w:rPr>
                <w:rFonts w:ascii="Calibri" w:hAnsi="Calibri" w:cs="Calibri"/>
                <w:b/>
                <w:bCs/>
                <w:color w:val="000000"/>
              </w:rPr>
              <w:t>AY</w:t>
            </w:r>
          </w:p>
        </w:tc>
        <w:tc>
          <w:tcPr>
            <w:tcW w:w="1559" w:type="dxa"/>
            <w:tcBorders>
              <w:top w:val="single" w:sz="8" w:space="0" w:color="auto"/>
              <w:left w:val="nil"/>
              <w:bottom w:val="nil"/>
              <w:right w:val="single" w:sz="8" w:space="0" w:color="auto"/>
            </w:tcBorders>
            <w:shd w:val="clear" w:color="auto" w:fill="auto"/>
            <w:hideMark/>
          </w:tcPr>
          <w:p w:rsidR="00C13E39" w:rsidRPr="00C13E39" w:rsidRDefault="00C13E39" w:rsidP="00C13E39">
            <w:pPr>
              <w:jc w:val="center"/>
              <w:rPr>
                <w:b/>
              </w:rPr>
            </w:pPr>
            <w:r w:rsidRPr="00C13E39">
              <w:rPr>
                <w:b/>
              </w:rPr>
              <w:t>TESLİM NOKTASI ;</w:t>
            </w:r>
          </w:p>
        </w:tc>
      </w:tr>
      <w:tr w:rsidR="00C13E39" w:rsidRPr="00BF6719" w:rsidTr="00D5029D">
        <w:trPr>
          <w:trHeight w:val="54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C13E39" w:rsidRPr="00BF6719" w:rsidRDefault="00C13E39" w:rsidP="00C13E39">
            <w:pPr>
              <w:rPr>
                <w:rFonts w:ascii="Calibri" w:hAnsi="Calibri" w:cs="Calibri"/>
                <w:b/>
                <w:bCs/>
                <w:color w:val="000000"/>
              </w:rPr>
            </w:pPr>
          </w:p>
        </w:tc>
        <w:tc>
          <w:tcPr>
            <w:tcW w:w="1247" w:type="dxa"/>
            <w:vMerge/>
            <w:tcBorders>
              <w:top w:val="single" w:sz="8" w:space="0" w:color="auto"/>
              <w:left w:val="single" w:sz="8" w:space="0" w:color="auto"/>
              <w:bottom w:val="single" w:sz="8" w:space="0" w:color="000000"/>
              <w:right w:val="single" w:sz="8" w:space="0" w:color="auto"/>
            </w:tcBorders>
            <w:vAlign w:val="center"/>
            <w:hideMark/>
          </w:tcPr>
          <w:p w:rsidR="00C13E39" w:rsidRPr="00BF6719" w:rsidRDefault="00C13E39" w:rsidP="00C13E39">
            <w:pPr>
              <w:rPr>
                <w:rFonts w:ascii="Calibri" w:hAnsi="Calibri" w:cs="Calibri"/>
                <w:b/>
                <w:bCs/>
                <w:color w:val="000000"/>
              </w:rPr>
            </w:pPr>
          </w:p>
        </w:tc>
        <w:tc>
          <w:tcPr>
            <w:tcW w:w="1559" w:type="dxa"/>
            <w:tcBorders>
              <w:top w:val="nil"/>
              <w:left w:val="nil"/>
              <w:bottom w:val="single" w:sz="8" w:space="0" w:color="auto"/>
              <w:right w:val="single" w:sz="8" w:space="0" w:color="auto"/>
            </w:tcBorders>
            <w:shd w:val="clear" w:color="auto" w:fill="auto"/>
            <w:hideMark/>
          </w:tcPr>
          <w:p w:rsidR="00C13E39" w:rsidRPr="00C13E39" w:rsidRDefault="00C13E39" w:rsidP="00C13E39">
            <w:pPr>
              <w:jc w:val="center"/>
              <w:rPr>
                <w:b/>
              </w:rPr>
            </w:pPr>
            <w:r w:rsidRPr="00C13E39">
              <w:rPr>
                <w:b/>
              </w:rPr>
              <w:t>ELMALI</w:t>
            </w:r>
          </w:p>
        </w:tc>
      </w:tr>
      <w:tr w:rsidR="00C13E39" w:rsidRPr="00BF6719" w:rsidTr="00D5029D">
        <w:trPr>
          <w:trHeight w:val="64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C13E39" w:rsidRPr="00BF6719" w:rsidRDefault="00C13E39" w:rsidP="00C13E39">
            <w:pPr>
              <w:rPr>
                <w:rFonts w:ascii="Calibri" w:hAnsi="Calibri" w:cs="Calibri"/>
                <w:b/>
                <w:bCs/>
                <w:color w:val="000000"/>
              </w:rPr>
            </w:pPr>
          </w:p>
        </w:tc>
        <w:tc>
          <w:tcPr>
            <w:tcW w:w="1247" w:type="dxa"/>
            <w:vMerge/>
            <w:tcBorders>
              <w:top w:val="single" w:sz="8" w:space="0" w:color="auto"/>
              <w:left w:val="single" w:sz="8" w:space="0" w:color="auto"/>
              <w:bottom w:val="single" w:sz="8" w:space="0" w:color="000000"/>
              <w:right w:val="single" w:sz="8" w:space="0" w:color="auto"/>
            </w:tcBorders>
            <w:vAlign w:val="center"/>
            <w:hideMark/>
          </w:tcPr>
          <w:p w:rsidR="00C13E39" w:rsidRPr="00BF6719" w:rsidRDefault="00C13E39" w:rsidP="00C13E39">
            <w:pPr>
              <w:rPr>
                <w:rFonts w:ascii="Calibri" w:hAnsi="Calibri" w:cs="Calibri"/>
                <w:b/>
                <w:bCs/>
                <w:color w:val="000000"/>
              </w:rPr>
            </w:pPr>
          </w:p>
        </w:tc>
        <w:tc>
          <w:tcPr>
            <w:tcW w:w="1559" w:type="dxa"/>
            <w:tcBorders>
              <w:top w:val="nil"/>
              <w:left w:val="nil"/>
              <w:bottom w:val="single" w:sz="8" w:space="0" w:color="auto"/>
              <w:right w:val="single" w:sz="8" w:space="0" w:color="auto"/>
            </w:tcBorders>
            <w:shd w:val="clear" w:color="auto" w:fill="auto"/>
            <w:hideMark/>
          </w:tcPr>
          <w:p w:rsidR="00C13E39" w:rsidRPr="00C13E39" w:rsidRDefault="00C13E39" w:rsidP="00C13E39">
            <w:pPr>
              <w:jc w:val="center"/>
              <w:rPr>
                <w:b/>
              </w:rPr>
            </w:pPr>
            <w:r w:rsidRPr="00C13E39">
              <w:rPr>
                <w:b/>
              </w:rPr>
              <w:t>MİKTAR Sm3</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5029D" w:rsidRPr="00BF6719" w:rsidRDefault="00D5029D" w:rsidP="00D5029D">
            <w:pPr>
              <w:jc w:val="center"/>
              <w:rPr>
                <w:rFonts w:ascii="Calibri" w:hAnsi="Calibri" w:cs="Calibri"/>
                <w:b/>
                <w:bCs/>
                <w:color w:val="000000"/>
              </w:rPr>
            </w:pPr>
            <w:r w:rsidRPr="00BF6719">
              <w:rPr>
                <w:rFonts w:ascii="Calibri" w:hAnsi="Calibri" w:cs="Calibri"/>
                <w:b/>
                <w:bCs/>
                <w:color w:val="000000"/>
              </w:rPr>
              <w:t>202</w:t>
            </w:r>
            <w:r w:rsidR="00831CF5">
              <w:rPr>
                <w:rFonts w:ascii="Calibri" w:hAnsi="Calibri" w:cs="Calibri"/>
                <w:b/>
                <w:bCs/>
                <w:color w:val="000000"/>
              </w:rPr>
              <w:t>3</w:t>
            </w:r>
          </w:p>
        </w:tc>
        <w:tc>
          <w:tcPr>
            <w:tcW w:w="1247" w:type="dxa"/>
            <w:tcBorders>
              <w:top w:val="nil"/>
              <w:left w:val="nil"/>
              <w:bottom w:val="single" w:sz="8" w:space="0" w:color="auto"/>
              <w:right w:val="single" w:sz="8" w:space="0" w:color="auto"/>
            </w:tcBorders>
            <w:shd w:val="clear" w:color="auto" w:fill="auto"/>
            <w:noWrap/>
            <w:vAlign w:val="center"/>
            <w:hideMark/>
          </w:tcPr>
          <w:p w:rsidR="00D5029D" w:rsidRPr="00BF6719" w:rsidRDefault="00D5029D" w:rsidP="00D5029D">
            <w:pPr>
              <w:jc w:val="center"/>
              <w:rPr>
                <w:rFonts w:ascii="Calibri" w:hAnsi="Calibri" w:cs="Calibri"/>
                <w:color w:val="000000"/>
              </w:rPr>
            </w:pPr>
            <w:r>
              <w:rPr>
                <w:rFonts w:ascii="Calibri" w:hAnsi="Calibri" w:cs="Calibri"/>
                <w:color w:val="000000"/>
              </w:rPr>
              <w:t>EYLÜL</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D5029D" w:rsidP="00D5029D">
            <w:pPr>
              <w:jc w:val="center"/>
            </w:pPr>
            <w:r w:rsidRPr="00DB5FBA">
              <w:t>87.739</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5029D" w:rsidRPr="00BF6719" w:rsidRDefault="00D5029D" w:rsidP="00D5029D">
            <w:pPr>
              <w:jc w:val="center"/>
              <w:rPr>
                <w:rFonts w:ascii="Calibri" w:hAnsi="Calibri" w:cs="Calibri"/>
                <w:b/>
                <w:bCs/>
                <w:color w:val="000000"/>
              </w:rPr>
            </w:pPr>
            <w:r w:rsidRPr="00BF6719">
              <w:rPr>
                <w:rFonts w:ascii="Calibri" w:hAnsi="Calibri" w:cs="Calibri"/>
                <w:b/>
                <w:bCs/>
                <w:color w:val="000000"/>
              </w:rPr>
              <w:t>202</w:t>
            </w:r>
            <w:r w:rsidR="00831CF5">
              <w:rPr>
                <w:rFonts w:ascii="Calibri" w:hAnsi="Calibri" w:cs="Calibri"/>
                <w:b/>
                <w:bCs/>
                <w:color w:val="000000"/>
              </w:rPr>
              <w:t>3</w:t>
            </w:r>
          </w:p>
        </w:tc>
        <w:tc>
          <w:tcPr>
            <w:tcW w:w="1247" w:type="dxa"/>
            <w:tcBorders>
              <w:top w:val="nil"/>
              <w:left w:val="nil"/>
              <w:bottom w:val="single" w:sz="8" w:space="0" w:color="auto"/>
              <w:right w:val="single" w:sz="8" w:space="0" w:color="auto"/>
            </w:tcBorders>
            <w:shd w:val="clear" w:color="auto" w:fill="auto"/>
            <w:noWrap/>
            <w:hideMark/>
          </w:tcPr>
          <w:p w:rsidR="00D5029D" w:rsidRPr="00E11556" w:rsidRDefault="00D5029D" w:rsidP="00D5029D">
            <w:pPr>
              <w:jc w:val="center"/>
            </w:pPr>
            <w:r w:rsidRPr="00E11556">
              <w:t>EKİM</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D5029D" w:rsidP="00D5029D">
            <w:pPr>
              <w:jc w:val="center"/>
            </w:pPr>
            <w:r w:rsidRPr="00DB5FBA">
              <w:t>125.276</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D5029D" w:rsidRPr="00BF6719" w:rsidRDefault="00D5029D" w:rsidP="00D5029D">
            <w:pPr>
              <w:jc w:val="center"/>
              <w:rPr>
                <w:rFonts w:ascii="Calibri" w:hAnsi="Calibri" w:cs="Calibri"/>
                <w:b/>
                <w:bCs/>
                <w:color w:val="000000"/>
              </w:rPr>
            </w:pPr>
            <w:r w:rsidRPr="00BF6719">
              <w:rPr>
                <w:rFonts w:ascii="Calibri" w:hAnsi="Calibri" w:cs="Calibri"/>
                <w:b/>
                <w:bCs/>
                <w:color w:val="000000"/>
              </w:rPr>
              <w:t>202</w:t>
            </w:r>
            <w:r w:rsidR="00831CF5">
              <w:rPr>
                <w:rFonts w:ascii="Calibri" w:hAnsi="Calibri" w:cs="Calibri"/>
                <w:b/>
                <w:bCs/>
                <w:color w:val="000000"/>
              </w:rPr>
              <w:t>3</w:t>
            </w:r>
          </w:p>
        </w:tc>
        <w:tc>
          <w:tcPr>
            <w:tcW w:w="1247" w:type="dxa"/>
            <w:tcBorders>
              <w:top w:val="nil"/>
              <w:left w:val="nil"/>
              <w:bottom w:val="single" w:sz="8" w:space="0" w:color="auto"/>
              <w:right w:val="single" w:sz="8" w:space="0" w:color="auto"/>
            </w:tcBorders>
            <w:shd w:val="clear" w:color="000000" w:fill="FFFFFF"/>
            <w:noWrap/>
            <w:hideMark/>
          </w:tcPr>
          <w:p w:rsidR="00D5029D" w:rsidRPr="00E11556" w:rsidRDefault="00D5029D" w:rsidP="00D5029D">
            <w:pPr>
              <w:jc w:val="center"/>
            </w:pPr>
            <w:r w:rsidRPr="00E11556">
              <w:t>KASIM</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D5029D" w:rsidP="00D5029D">
            <w:pPr>
              <w:jc w:val="center"/>
            </w:pPr>
            <w:r w:rsidRPr="00DB5FBA">
              <w:t>331.747</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5029D" w:rsidRPr="00BF6719" w:rsidRDefault="00D5029D" w:rsidP="00D5029D">
            <w:pPr>
              <w:jc w:val="center"/>
              <w:rPr>
                <w:rFonts w:ascii="Calibri" w:hAnsi="Calibri" w:cs="Calibri"/>
                <w:b/>
                <w:bCs/>
                <w:color w:val="000000"/>
              </w:rPr>
            </w:pPr>
            <w:r w:rsidRPr="00BF6719">
              <w:rPr>
                <w:rFonts w:ascii="Calibri" w:hAnsi="Calibri" w:cs="Calibri"/>
                <w:b/>
                <w:bCs/>
                <w:color w:val="000000"/>
              </w:rPr>
              <w:t>2023</w:t>
            </w:r>
          </w:p>
        </w:tc>
        <w:tc>
          <w:tcPr>
            <w:tcW w:w="1247" w:type="dxa"/>
            <w:tcBorders>
              <w:top w:val="nil"/>
              <w:left w:val="nil"/>
              <w:bottom w:val="single" w:sz="8" w:space="0" w:color="auto"/>
              <w:right w:val="single" w:sz="8" w:space="0" w:color="auto"/>
            </w:tcBorders>
            <w:shd w:val="clear" w:color="auto" w:fill="auto"/>
            <w:noWrap/>
            <w:hideMark/>
          </w:tcPr>
          <w:p w:rsidR="00D5029D" w:rsidRPr="00E11556" w:rsidRDefault="00D5029D" w:rsidP="00D5029D">
            <w:pPr>
              <w:jc w:val="center"/>
            </w:pPr>
            <w:r w:rsidRPr="00E11556">
              <w:t>ARALIK</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D5029D" w:rsidP="00D5029D">
            <w:pPr>
              <w:jc w:val="center"/>
            </w:pPr>
            <w:r w:rsidRPr="00DB5FBA">
              <w:t>525.887</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5029D" w:rsidRPr="00BF6719" w:rsidRDefault="00D5029D" w:rsidP="00D5029D">
            <w:pPr>
              <w:jc w:val="center"/>
              <w:rPr>
                <w:rFonts w:ascii="Calibri" w:hAnsi="Calibri" w:cs="Calibri"/>
                <w:b/>
                <w:bCs/>
                <w:color w:val="000000"/>
              </w:rPr>
            </w:pPr>
            <w:r w:rsidRPr="00BF6719">
              <w:rPr>
                <w:rFonts w:ascii="Calibri" w:hAnsi="Calibri" w:cs="Calibri"/>
                <w:b/>
                <w:bCs/>
                <w:color w:val="000000"/>
              </w:rPr>
              <w:t>202</w:t>
            </w:r>
            <w:r w:rsidR="00831CF5">
              <w:rPr>
                <w:rFonts w:ascii="Calibri" w:hAnsi="Calibri" w:cs="Calibri"/>
                <w:b/>
                <w:bCs/>
                <w:color w:val="000000"/>
              </w:rPr>
              <w:t>4</w:t>
            </w:r>
          </w:p>
        </w:tc>
        <w:tc>
          <w:tcPr>
            <w:tcW w:w="1247" w:type="dxa"/>
            <w:tcBorders>
              <w:top w:val="nil"/>
              <w:left w:val="nil"/>
              <w:bottom w:val="single" w:sz="8" w:space="0" w:color="auto"/>
              <w:right w:val="single" w:sz="8" w:space="0" w:color="auto"/>
            </w:tcBorders>
            <w:shd w:val="clear" w:color="auto" w:fill="auto"/>
            <w:noWrap/>
            <w:hideMark/>
          </w:tcPr>
          <w:p w:rsidR="00D5029D" w:rsidRPr="00E11556" w:rsidRDefault="00D5029D" w:rsidP="00D5029D">
            <w:pPr>
              <w:jc w:val="center"/>
            </w:pPr>
            <w:r w:rsidRPr="00E11556">
              <w:t>OCAK</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D5029D" w:rsidP="00D5029D">
            <w:pPr>
              <w:jc w:val="center"/>
            </w:pPr>
            <w:r w:rsidRPr="00DB5FBA">
              <w:t>498.652</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5029D" w:rsidRPr="00BF6719" w:rsidRDefault="00D5029D" w:rsidP="00D5029D">
            <w:pPr>
              <w:jc w:val="center"/>
              <w:rPr>
                <w:rFonts w:ascii="Calibri" w:hAnsi="Calibri" w:cs="Calibri"/>
                <w:b/>
                <w:bCs/>
                <w:color w:val="000000"/>
              </w:rPr>
            </w:pPr>
            <w:r w:rsidRPr="00BF6719">
              <w:rPr>
                <w:rFonts w:ascii="Calibri" w:hAnsi="Calibri" w:cs="Calibri"/>
                <w:b/>
                <w:bCs/>
                <w:color w:val="000000"/>
              </w:rPr>
              <w:t>202</w:t>
            </w:r>
            <w:r w:rsidR="00831CF5">
              <w:rPr>
                <w:rFonts w:ascii="Calibri" w:hAnsi="Calibri" w:cs="Calibri"/>
                <w:b/>
                <w:bCs/>
                <w:color w:val="000000"/>
              </w:rPr>
              <w:t>4</w:t>
            </w:r>
          </w:p>
        </w:tc>
        <w:tc>
          <w:tcPr>
            <w:tcW w:w="1247" w:type="dxa"/>
            <w:tcBorders>
              <w:top w:val="nil"/>
              <w:left w:val="nil"/>
              <w:bottom w:val="single" w:sz="8" w:space="0" w:color="auto"/>
              <w:right w:val="single" w:sz="8" w:space="0" w:color="auto"/>
            </w:tcBorders>
            <w:shd w:val="clear" w:color="auto" w:fill="auto"/>
            <w:noWrap/>
            <w:hideMark/>
          </w:tcPr>
          <w:p w:rsidR="00D5029D" w:rsidRPr="00E11556" w:rsidRDefault="00D5029D" w:rsidP="00D5029D">
            <w:pPr>
              <w:jc w:val="center"/>
            </w:pPr>
            <w:r w:rsidRPr="00E11556">
              <w:t>ŞUBAT</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D5029D" w:rsidP="00D5029D">
            <w:pPr>
              <w:jc w:val="center"/>
            </w:pPr>
            <w:r w:rsidRPr="00DB5FBA">
              <w:t>388.978</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5029D" w:rsidRPr="00BF6719" w:rsidRDefault="00D5029D" w:rsidP="00D5029D">
            <w:pPr>
              <w:jc w:val="center"/>
              <w:rPr>
                <w:rFonts w:ascii="Calibri" w:hAnsi="Calibri" w:cs="Calibri"/>
                <w:b/>
                <w:bCs/>
                <w:color w:val="000000"/>
              </w:rPr>
            </w:pPr>
            <w:r w:rsidRPr="00BF6719">
              <w:rPr>
                <w:rFonts w:ascii="Calibri" w:hAnsi="Calibri" w:cs="Calibri"/>
                <w:b/>
                <w:bCs/>
                <w:color w:val="000000"/>
              </w:rPr>
              <w:t>202</w:t>
            </w:r>
            <w:r w:rsidR="00831CF5">
              <w:rPr>
                <w:rFonts w:ascii="Calibri" w:hAnsi="Calibri" w:cs="Calibri"/>
                <w:b/>
                <w:bCs/>
                <w:color w:val="000000"/>
              </w:rPr>
              <w:t>4</w:t>
            </w:r>
          </w:p>
        </w:tc>
        <w:tc>
          <w:tcPr>
            <w:tcW w:w="1247" w:type="dxa"/>
            <w:tcBorders>
              <w:top w:val="nil"/>
              <w:left w:val="nil"/>
              <w:bottom w:val="single" w:sz="8" w:space="0" w:color="auto"/>
              <w:right w:val="single" w:sz="8" w:space="0" w:color="auto"/>
            </w:tcBorders>
            <w:shd w:val="clear" w:color="auto" w:fill="auto"/>
            <w:noWrap/>
            <w:hideMark/>
          </w:tcPr>
          <w:p w:rsidR="00D5029D" w:rsidRPr="00E11556" w:rsidRDefault="00D5029D" w:rsidP="00D5029D">
            <w:pPr>
              <w:jc w:val="center"/>
            </w:pPr>
            <w:r w:rsidRPr="00E11556">
              <w:t>MART</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D5029D" w:rsidP="00D5029D">
            <w:pPr>
              <w:jc w:val="center"/>
            </w:pPr>
            <w:r w:rsidRPr="00DB5FBA">
              <w:t>385.322</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5029D" w:rsidRPr="00BF6719" w:rsidRDefault="00D5029D" w:rsidP="00D5029D">
            <w:pPr>
              <w:jc w:val="center"/>
              <w:rPr>
                <w:rFonts w:ascii="Calibri" w:hAnsi="Calibri" w:cs="Calibri"/>
                <w:b/>
                <w:bCs/>
                <w:color w:val="000000"/>
              </w:rPr>
            </w:pPr>
            <w:r w:rsidRPr="00BF6719">
              <w:rPr>
                <w:rFonts w:ascii="Calibri" w:hAnsi="Calibri" w:cs="Calibri"/>
                <w:b/>
                <w:bCs/>
                <w:color w:val="000000"/>
              </w:rPr>
              <w:t>202</w:t>
            </w:r>
            <w:r w:rsidR="00831CF5">
              <w:rPr>
                <w:rFonts w:ascii="Calibri" w:hAnsi="Calibri" w:cs="Calibri"/>
                <w:b/>
                <w:bCs/>
                <w:color w:val="000000"/>
              </w:rPr>
              <w:t>4</w:t>
            </w:r>
          </w:p>
        </w:tc>
        <w:tc>
          <w:tcPr>
            <w:tcW w:w="1247" w:type="dxa"/>
            <w:tcBorders>
              <w:top w:val="nil"/>
              <w:left w:val="nil"/>
              <w:bottom w:val="single" w:sz="8" w:space="0" w:color="auto"/>
              <w:right w:val="single" w:sz="8" w:space="0" w:color="auto"/>
            </w:tcBorders>
            <w:shd w:val="clear" w:color="auto" w:fill="auto"/>
            <w:noWrap/>
            <w:hideMark/>
          </w:tcPr>
          <w:p w:rsidR="00D5029D" w:rsidRPr="00E11556" w:rsidRDefault="00D5029D" w:rsidP="00D5029D">
            <w:pPr>
              <w:jc w:val="center"/>
            </w:pPr>
            <w:r w:rsidRPr="00E11556">
              <w:t>NİSAN</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D5029D" w:rsidP="00D5029D">
            <w:pPr>
              <w:jc w:val="center"/>
            </w:pPr>
            <w:r w:rsidRPr="00DB5FBA">
              <w:t>197.414</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5029D" w:rsidRPr="00BF6719" w:rsidRDefault="00D5029D" w:rsidP="00D5029D">
            <w:pPr>
              <w:jc w:val="center"/>
              <w:rPr>
                <w:rFonts w:ascii="Calibri" w:hAnsi="Calibri" w:cs="Calibri"/>
                <w:b/>
                <w:bCs/>
                <w:color w:val="000000"/>
              </w:rPr>
            </w:pPr>
            <w:r w:rsidRPr="00BF6719">
              <w:rPr>
                <w:rFonts w:ascii="Calibri" w:hAnsi="Calibri" w:cs="Calibri"/>
                <w:b/>
                <w:bCs/>
                <w:color w:val="000000"/>
              </w:rPr>
              <w:t>202</w:t>
            </w:r>
            <w:r w:rsidR="00831CF5">
              <w:rPr>
                <w:rFonts w:ascii="Calibri" w:hAnsi="Calibri" w:cs="Calibri"/>
                <w:b/>
                <w:bCs/>
                <w:color w:val="000000"/>
              </w:rPr>
              <w:t>4</w:t>
            </w:r>
          </w:p>
        </w:tc>
        <w:tc>
          <w:tcPr>
            <w:tcW w:w="1247" w:type="dxa"/>
            <w:tcBorders>
              <w:top w:val="nil"/>
              <w:left w:val="nil"/>
              <w:bottom w:val="single" w:sz="8" w:space="0" w:color="auto"/>
              <w:right w:val="single" w:sz="8" w:space="0" w:color="auto"/>
            </w:tcBorders>
            <w:shd w:val="clear" w:color="auto" w:fill="auto"/>
            <w:noWrap/>
            <w:hideMark/>
          </w:tcPr>
          <w:p w:rsidR="00D5029D" w:rsidRPr="00E11556" w:rsidRDefault="00D5029D" w:rsidP="00D5029D">
            <w:pPr>
              <w:jc w:val="center"/>
            </w:pPr>
            <w:r w:rsidRPr="00E11556">
              <w:t>MAYIS</w:t>
            </w:r>
          </w:p>
        </w:tc>
        <w:tc>
          <w:tcPr>
            <w:tcW w:w="1559" w:type="dxa"/>
            <w:tcBorders>
              <w:top w:val="nil"/>
              <w:left w:val="nil"/>
              <w:bottom w:val="single" w:sz="8" w:space="0" w:color="auto"/>
              <w:right w:val="single" w:sz="8" w:space="0" w:color="auto"/>
            </w:tcBorders>
            <w:shd w:val="clear" w:color="auto" w:fill="auto"/>
            <w:vAlign w:val="center"/>
            <w:hideMark/>
          </w:tcPr>
          <w:p w:rsidR="00D5029D" w:rsidRPr="00DB5FBA" w:rsidRDefault="00D5029D" w:rsidP="00D5029D">
            <w:pPr>
              <w:jc w:val="center"/>
            </w:pPr>
            <w:r w:rsidRPr="00DB5FBA">
              <w:t>45.332</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D5029D" w:rsidRPr="00BF6719" w:rsidRDefault="00D5029D" w:rsidP="00D5029D">
            <w:pPr>
              <w:jc w:val="center"/>
              <w:rPr>
                <w:rFonts w:ascii="Calibri" w:hAnsi="Calibri" w:cs="Calibri"/>
                <w:b/>
                <w:bCs/>
                <w:color w:val="000000"/>
              </w:rPr>
            </w:pPr>
            <w:r w:rsidRPr="00BF6719">
              <w:rPr>
                <w:rFonts w:ascii="Calibri" w:hAnsi="Calibri" w:cs="Calibri"/>
                <w:b/>
                <w:bCs/>
                <w:color w:val="000000"/>
              </w:rPr>
              <w:t>202</w:t>
            </w:r>
            <w:r w:rsidR="00831CF5">
              <w:rPr>
                <w:rFonts w:ascii="Calibri" w:hAnsi="Calibri" w:cs="Calibri"/>
                <w:b/>
                <w:bCs/>
                <w:color w:val="000000"/>
              </w:rPr>
              <w:t>4</w:t>
            </w:r>
          </w:p>
        </w:tc>
        <w:tc>
          <w:tcPr>
            <w:tcW w:w="1247" w:type="dxa"/>
            <w:tcBorders>
              <w:top w:val="nil"/>
              <w:left w:val="nil"/>
              <w:bottom w:val="single" w:sz="8" w:space="0" w:color="auto"/>
              <w:right w:val="single" w:sz="8" w:space="0" w:color="auto"/>
            </w:tcBorders>
            <w:shd w:val="clear" w:color="auto" w:fill="auto"/>
            <w:noWrap/>
          </w:tcPr>
          <w:p w:rsidR="00D5029D" w:rsidRPr="00E11556" w:rsidRDefault="00D5029D" w:rsidP="00D5029D">
            <w:pPr>
              <w:jc w:val="center"/>
            </w:pPr>
            <w:r w:rsidRPr="00E11556">
              <w:t>HAZİRAN</w:t>
            </w:r>
          </w:p>
        </w:tc>
        <w:tc>
          <w:tcPr>
            <w:tcW w:w="1559" w:type="dxa"/>
            <w:tcBorders>
              <w:top w:val="nil"/>
              <w:left w:val="nil"/>
              <w:bottom w:val="single" w:sz="8" w:space="0" w:color="auto"/>
              <w:right w:val="single" w:sz="8" w:space="0" w:color="auto"/>
            </w:tcBorders>
            <w:shd w:val="clear" w:color="auto" w:fill="auto"/>
            <w:vAlign w:val="center"/>
          </w:tcPr>
          <w:p w:rsidR="00D5029D" w:rsidRPr="00DB5FBA" w:rsidRDefault="00D5029D" w:rsidP="00D5029D">
            <w:pPr>
              <w:jc w:val="center"/>
            </w:pPr>
            <w:r w:rsidRPr="00DB5FBA">
              <w:t>43.870</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D5029D" w:rsidRPr="00BF6719" w:rsidRDefault="00D5029D" w:rsidP="00D5029D">
            <w:pPr>
              <w:jc w:val="center"/>
              <w:rPr>
                <w:rFonts w:ascii="Calibri" w:hAnsi="Calibri" w:cs="Calibri"/>
                <w:b/>
                <w:bCs/>
                <w:color w:val="000000"/>
              </w:rPr>
            </w:pPr>
            <w:r w:rsidRPr="00BF6719">
              <w:rPr>
                <w:rFonts w:ascii="Calibri" w:hAnsi="Calibri" w:cs="Calibri"/>
                <w:b/>
                <w:bCs/>
                <w:color w:val="000000"/>
              </w:rPr>
              <w:t>202</w:t>
            </w:r>
            <w:r w:rsidR="00831CF5">
              <w:rPr>
                <w:rFonts w:ascii="Calibri" w:hAnsi="Calibri" w:cs="Calibri"/>
                <w:b/>
                <w:bCs/>
                <w:color w:val="000000"/>
              </w:rPr>
              <w:t>4</w:t>
            </w:r>
          </w:p>
        </w:tc>
        <w:tc>
          <w:tcPr>
            <w:tcW w:w="1247" w:type="dxa"/>
            <w:tcBorders>
              <w:top w:val="nil"/>
              <w:left w:val="nil"/>
              <w:bottom w:val="single" w:sz="8" w:space="0" w:color="auto"/>
              <w:right w:val="single" w:sz="8" w:space="0" w:color="auto"/>
            </w:tcBorders>
            <w:shd w:val="clear" w:color="auto" w:fill="auto"/>
            <w:noWrap/>
          </w:tcPr>
          <w:p w:rsidR="00D5029D" w:rsidRPr="00E11556" w:rsidRDefault="00D5029D" w:rsidP="00D5029D">
            <w:pPr>
              <w:jc w:val="center"/>
            </w:pPr>
            <w:r w:rsidRPr="00E11556">
              <w:t>TEMMUZ</w:t>
            </w:r>
          </w:p>
        </w:tc>
        <w:tc>
          <w:tcPr>
            <w:tcW w:w="1559" w:type="dxa"/>
            <w:tcBorders>
              <w:top w:val="nil"/>
              <w:left w:val="nil"/>
              <w:bottom w:val="single" w:sz="8" w:space="0" w:color="auto"/>
              <w:right w:val="single" w:sz="8" w:space="0" w:color="auto"/>
            </w:tcBorders>
            <w:shd w:val="clear" w:color="auto" w:fill="auto"/>
            <w:vAlign w:val="center"/>
          </w:tcPr>
          <w:p w:rsidR="00D5029D" w:rsidRPr="00DB5FBA" w:rsidRDefault="00D5029D" w:rsidP="00D5029D">
            <w:pPr>
              <w:jc w:val="center"/>
            </w:pPr>
            <w:r w:rsidRPr="00DB5FBA">
              <w:t>41.279</w:t>
            </w:r>
          </w:p>
        </w:tc>
      </w:tr>
      <w:tr w:rsidR="00D5029D" w:rsidRPr="00BF6719" w:rsidTr="00D5029D">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D5029D" w:rsidRPr="00BF6719" w:rsidRDefault="00D5029D" w:rsidP="00D5029D">
            <w:pPr>
              <w:jc w:val="center"/>
              <w:rPr>
                <w:rFonts w:ascii="Calibri" w:hAnsi="Calibri" w:cs="Calibri"/>
                <w:b/>
                <w:bCs/>
                <w:color w:val="000000"/>
              </w:rPr>
            </w:pPr>
            <w:r>
              <w:rPr>
                <w:rFonts w:ascii="Calibri" w:hAnsi="Calibri" w:cs="Calibri"/>
                <w:b/>
                <w:bCs/>
                <w:color w:val="000000"/>
              </w:rPr>
              <w:t>202</w:t>
            </w:r>
            <w:r w:rsidR="00831CF5">
              <w:rPr>
                <w:rFonts w:ascii="Calibri" w:hAnsi="Calibri" w:cs="Calibri"/>
                <w:b/>
                <w:bCs/>
                <w:color w:val="000000"/>
              </w:rPr>
              <w:t>4</w:t>
            </w:r>
          </w:p>
        </w:tc>
        <w:tc>
          <w:tcPr>
            <w:tcW w:w="1247" w:type="dxa"/>
            <w:tcBorders>
              <w:top w:val="nil"/>
              <w:left w:val="nil"/>
              <w:bottom w:val="single" w:sz="8" w:space="0" w:color="auto"/>
              <w:right w:val="single" w:sz="8" w:space="0" w:color="auto"/>
            </w:tcBorders>
            <w:shd w:val="clear" w:color="auto" w:fill="auto"/>
            <w:noWrap/>
          </w:tcPr>
          <w:p w:rsidR="00D5029D" w:rsidRDefault="00D5029D" w:rsidP="00D5029D">
            <w:pPr>
              <w:jc w:val="center"/>
            </w:pPr>
            <w:r w:rsidRPr="00E11556">
              <w:t>AĞUSTOS</w:t>
            </w:r>
          </w:p>
        </w:tc>
        <w:tc>
          <w:tcPr>
            <w:tcW w:w="1559" w:type="dxa"/>
            <w:tcBorders>
              <w:top w:val="nil"/>
              <w:left w:val="nil"/>
              <w:bottom w:val="single" w:sz="8" w:space="0" w:color="auto"/>
              <w:right w:val="single" w:sz="8" w:space="0" w:color="auto"/>
            </w:tcBorders>
            <w:shd w:val="clear" w:color="auto" w:fill="auto"/>
            <w:vAlign w:val="center"/>
          </w:tcPr>
          <w:p w:rsidR="00D5029D" w:rsidRDefault="00D5029D" w:rsidP="00D5029D">
            <w:pPr>
              <w:jc w:val="center"/>
            </w:pPr>
            <w:r w:rsidRPr="00DB5FBA">
              <w:t>39.371</w:t>
            </w:r>
          </w:p>
        </w:tc>
      </w:tr>
      <w:tr w:rsidR="00C13E39" w:rsidRPr="00BF6719" w:rsidTr="00D5029D">
        <w:trPr>
          <w:trHeight w:val="420"/>
        </w:trPr>
        <w:tc>
          <w:tcPr>
            <w:tcW w:w="1200" w:type="dxa"/>
            <w:tcBorders>
              <w:top w:val="nil"/>
              <w:left w:val="single" w:sz="8" w:space="0" w:color="auto"/>
              <w:bottom w:val="single" w:sz="8" w:space="0" w:color="auto"/>
              <w:right w:val="single" w:sz="8" w:space="0" w:color="auto"/>
            </w:tcBorders>
            <w:shd w:val="clear" w:color="000000" w:fill="DDEBF7"/>
            <w:noWrap/>
            <w:vAlign w:val="center"/>
            <w:hideMark/>
          </w:tcPr>
          <w:p w:rsidR="00C13E39" w:rsidRPr="00BF6719" w:rsidRDefault="00C13E39" w:rsidP="00C13E39">
            <w:pPr>
              <w:jc w:val="center"/>
              <w:rPr>
                <w:rFonts w:ascii="Calibri" w:hAnsi="Calibri" w:cs="Calibri"/>
                <w:b/>
                <w:bCs/>
                <w:color w:val="000000"/>
              </w:rPr>
            </w:pPr>
            <w:r w:rsidRPr="00BF6719">
              <w:rPr>
                <w:rFonts w:ascii="Calibri" w:hAnsi="Calibri" w:cs="Calibri"/>
                <w:b/>
                <w:bCs/>
                <w:color w:val="000000"/>
              </w:rPr>
              <w:t>2023</w:t>
            </w:r>
            <w:r w:rsidR="00831CF5">
              <w:rPr>
                <w:rFonts w:ascii="Calibri" w:hAnsi="Calibri" w:cs="Calibri"/>
                <w:b/>
                <w:bCs/>
                <w:color w:val="000000"/>
              </w:rPr>
              <w:t>-2024</w:t>
            </w:r>
          </w:p>
        </w:tc>
        <w:tc>
          <w:tcPr>
            <w:tcW w:w="1247" w:type="dxa"/>
            <w:tcBorders>
              <w:top w:val="nil"/>
              <w:left w:val="nil"/>
              <w:bottom w:val="single" w:sz="8" w:space="0" w:color="auto"/>
              <w:right w:val="single" w:sz="8" w:space="0" w:color="auto"/>
            </w:tcBorders>
            <w:shd w:val="clear" w:color="000000" w:fill="DDEBF7"/>
            <w:noWrap/>
            <w:vAlign w:val="center"/>
            <w:hideMark/>
          </w:tcPr>
          <w:p w:rsidR="00C13E39" w:rsidRPr="00BF6719" w:rsidRDefault="00C13E39" w:rsidP="00C13E39">
            <w:pPr>
              <w:jc w:val="center"/>
              <w:rPr>
                <w:rFonts w:ascii="Calibri" w:hAnsi="Calibri" w:cs="Calibri"/>
                <w:b/>
                <w:bCs/>
                <w:color w:val="000000"/>
              </w:rPr>
            </w:pPr>
            <w:r w:rsidRPr="00BF6719">
              <w:rPr>
                <w:rFonts w:ascii="Calibri" w:hAnsi="Calibri" w:cs="Calibri"/>
                <w:b/>
                <w:bCs/>
                <w:color w:val="000000"/>
              </w:rPr>
              <w:t>TOPLAM</w:t>
            </w:r>
          </w:p>
        </w:tc>
        <w:tc>
          <w:tcPr>
            <w:tcW w:w="1559" w:type="dxa"/>
            <w:tcBorders>
              <w:top w:val="nil"/>
              <w:left w:val="nil"/>
              <w:bottom w:val="single" w:sz="8" w:space="0" w:color="auto"/>
              <w:right w:val="single" w:sz="8" w:space="0" w:color="auto"/>
            </w:tcBorders>
            <w:shd w:val="clear" w:color="000000" w:fill="DDEBF7"/>
            <w:hideMark/>
          </w:tcPr>
          <w:p w:rsidR="00C13E39" w:rsidRPr="00C13E39" w:rsidRDefault="00C13E39" w:rsidP="00C13E39">
            <w:pPr>
              <w:jc w:val="center"/>
              <w:rPr>
                <w:b/>
              </w:rPr>
            </w:pPr>
            <w:r w:rsidRPr="00C13E39">
              <w:rPr>
                <w:b/>
              </w:rPr>
              <w:t>2.710.867</w:t>
            </w:r>
          </w:p>
        </w:tc>
      </w:tr>
      <w:tr w:rsidR="00C13E39" w:rsidRPr="00BF6719" w:rsidTr="00D5029D">
        <w:trPr>
          <w:trHeight w:val="270"/>
        </w:trPr>
        <w:tc>
          <w:tcPr>
            <w:tcW w:w="1200" w:type="dxa"/>
            <w:tcBorders>
              <w:top w:val="nil"/>
              <w:left w:val="nil"/>
              <w:bottom w:val="single" w:sz="8" w:space="0" w:color="auto"/>
              <w:right w:val="nil"/>
            </w:tcBorders>
            <w:shd w:val="clear" w:color="auto" w:fill="auto"/>
            <w:noWrap/>
            <w:vAlign w:val="center"/>
            <w:hideMark/>
          </w:tcPr>
          <w:p w:rsidR="00C13E39" w:rsidRPr="00BF6719" w:rsidRDefault="00C13E39" w:rsidP="00C13E39">
            <w:pPr>
              <w:jc w:val="center"/>
              <w:rPr>
                <w:rFonts w:ascii="Calibri" w:hAnsi="Calibri" w:cs="Calibri"/>
                <w:b/>
                <w:bCs/>
                <w:color w:val="000000"/>
              </w:rPr>
            </w:pPr>
            <w:r w:rsidRPr="00BF6719">
              <w:rPr>
                <w:rFonts w:ascii="Calibri" w:hAnsi="Calibri" w:cs="Calibri"/>
                <w:b/>
                <w:bCs/>
                <w:color w:val="000000"/>
              </w:rPr>
              <w:t> </w:t>
            </w:r>
          </w:p>
        </w:tc>
        <w:tc>
          <w:tcPr>
            <w:tcW w:w="1247" w:type="dxa"/>
            <w:tcBorders>
              <w:top w:val="nil"/>
              <w:left w:val="nil"/>
              <w:bottom w:val="single" w:sz="8" w:space="0" w:color="auto"/>
              <w:right w:val="nil"/>
            </w:tcBorders>
            <w:shd w:val="clear" w:color="auto" w:fill="auto"/>
            <w:noWrap/>
            <w:vAlign w:val="center"/>
            <w:hideMark/>
          </w:tcPr>
          <w:p w:rsidR="00C13E39" w:rsidRPr="00BF6719" w:rsidRDefault="00C13E39" w:rsidP="00C13E39">
            <w:pPr>
              <w:jc w:val="center"/>
              <w:rPr>
                <w:rFonts w:ascii="Calibri" w:hAnsi="Calibri" w:cs="Calibri"/>
                <w:b/>
                <w:bCs/>
                <w:color w:val="000000"/>
              </w:rPr>
            </w:pPr>
            <w:r w:rsidRPr="00BF6719">
              <w:rPr>
                <w:rFonts w:ascii="Calibri" w:hAnsi="Calibri" w:cs="Calibri"/>
                <w:b/>
                <w:bCs/>
                <w:color w:val="000000"/>
              </w:rPr>
              <w:t> </w:t>
            </w:r>
          </w:p>
        </w:tc>
        <w:tc>
          <w:tcPr>
            <w:tcW w:w="1559" w:type="dxa"/>
            <w:tcBorders>
              <w:top w:val="nil"/>
              <w:left w:val="nil"/>
              <w:bottom w:val="single" w:sz="8" w:space="0" w:color="auto"/>
              <w:right w:val="nil"/>
            </w:tcBorders>
            <w:shd w:val="clear" w:color="auto" w:fill="auto"/>
            <w:vAlign w:val="center"/>
            <w:hideMark/>
          </w:tcPr>
          <w:p w:rsidR="00C13E39" w:rsidRPr="00BF6719" w:rsidRDefault="00C13E39" w:rsidP="00C13E39">
            <w:pPr>
              <w:jc w:val="center"/>
              <w:rPr>
                <w:rFonts w:ascii="Calibri" w:hAnsi="Calibri" w:cs="Calibri"/>
                <w:b/>
                <w:bCs/>
                <w:color w:val="FF0000"/>
              </w:rPr>
            </w:pPr>
            <w:r w:rsidRPr="00BF6719">
              <w:rPr>
                <w:rFonts w:ascii="Calibri" w:hAnsi="Calibri" w:cs="Calibri"/>
                <w:b/>
                <w:bCs/>
                <w:color w:val="FF0000"/>
              </w:rPr>
              <w:t> </w:t>
            </w:r>
          </w:p>
        </w:tc>
      </w:tr>
      <w:tr w:rsidR="00C13E39" w:rsidRPr="00BF6719" w:rsidTr="00D5029D">
        <w:trPr>
          <w:trHeight w:val="420"/>
        </w:trPr>
        <w:tc>
          <w:tcPr>
            <w:tcW w:w="244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13E39" w:rsidRPr="00BF6719" w:rsidRDefault="00C13E39" w:rsidP="00C13E39">
            <w:pPr>
              <w:jc w:val="center"/>
              <w:rPr>
                <w:rFonts w:ascii="Calibri" w:hAnsi="Calibri" w:cs="Calibri"/>
                <w:b/>
                <w:bCs/>
                <w:color w:val="000000"/>
              </w:rPr>
            </w:pPr>
            <w:r w:rsidRPr="00BF6719">
              <w:rPr>
                <w:rFonts w:ascii="Calibri" w:hAnsi="Calibri" w:cs="Calibri"/>
                <w:b/>
                <w:bCs/>
                <w:color w:val="000000"/>
              </w:rPr>
              <w:t>GENEL TOPLAM</w:t>
            </w:r>
          </w:p>
        </w:tc>
        <w:tc>
          <w:tcPr>
            <w:tcW w:w="1559" w:type="dxa"/>
            <w:tcBorders>
              <w:top w:val="nil"/>
              <w:left w:val="nil"/>
              <w:bottom w:val="single" w:sz="8" w:space="0" w:color="auto"/>
              <w:right w:val="single" w:sz="8" w:space="0" w:color="auto"/>
            </w:tcBorders>
            <w:shd w:val="clear" w:color="000000" w:fill="DDEBF7"/>
            <w:vAlign w:val="center"/>
            <w:hideMark/>
          </w:tcPr>
          <w:p w:rsidR="00C13E39" w:rsidRPr="00BF6719" w:rsidRDefault="00C13E39" w:rsidP="00C13E39">
            <w:pPr>
              <w:jc w:val="center"/>
              <w:rPr>
                <w:rFonts w:ascii="Calibri" w:hAnsi="Calibri" w:cs="Calibri"/>
                <w:b/>
                <w:bCs/>
                <w:color w:val="000000"/>
              </w:rPr>
            </w:pPr>
            <w:r w:rsidRPr="00C13E39">
              <w:rPr>
                <w:b/>
              </w:rPr>
              <w:t>2.710.867</w:t>
            </w:r>
          </w:p>
        </w:tc>
      </w:tr>
      <w:tr w:rsidR="00C13E39" w:rsidRPr="00BF6719" w:rsidTr="00D5029D">
        <w:trPr>
          <w:trHeight w:val="315"/>
        </w:trPr>
        <w:tc>
          <w:tcPr>
            <w:tcW w:w="1200" w:type="dxa"/>
            <w:tcBorders>
              <w:top w:val="nil"/>
              <w:left w:val="nil"/>
              <w:bottom w:val="nil"/>
              <w:right w:val="nil"/>
            </w:tcBorders>
            <w:shd w:val="clear" w:color="auto" w:fill="auto"/>
            <w:noWrap/>
            <w:vAlign w:val="bottom"/>
            <w:hideMark/>
          </w:tcPr>
          <w:p w:rsidR="00C13E39" w:rsidRPr="00BF6719" w:rsidRDefault="00C13E39" w:rsidP="00C13E39">
            <w:pPr>
              <w:rPr>
                <w:rFonts w:ascii="Calibri" w:hAnsi="Calibri" w:cs="Calibri"/>
                <w:b/>
                <w:bCs/>
                <w:color w:val="000000"/>
                <w:sz w:val="16"/>
              </w:rPr>
            </w:pPr>
          </w:p>
        </w:tc>
        <w:tc>
          <w:tcPr>
            <w:tcW w:w="1247" w:type="dxa"/>
            <w:tcBorders>
              <w:top w:val="nil"/>
              <w:left w:val="nil"/>
              <w:bottom w:val="nil"/>
              <w:right w:val="nil"/>
            </w:tcBorders>
            <w:shd w:val="clear" w:color="auto" w:fill="auto"/>
            <w:noWrap/>
            <w:vAlign w:val="bottom"/>
            <w:hideMark/>
          </w:tcPr>
          <w:p w:rsidR="00C13E39" w:rsidRPr="00BF6719" w:rsidRDefault="00C13E39" w:rsidP="00C13E39">
            <w:pPr>
              <w:jc w:val="center"/>
              <w:rPr>
                <w:sz w:val="20"/>
                <w:szCs w:val="20"/>
              </w:rPr>
            </w:pPr>
          </w:p>
        </w:tc>
        <w:tc>
          <w:tcPr>
            <w:tcW w:w="1559" w:type="dxa"/>
            <w:tcBorders>
              <w:top w:val="nil"/>
              <w:left w:val="nil"/>
              <w:bottom w:val="nil"/>
              <w:right w:val="nil"/>
            </w:tcBorders>
            <w:shd w:val="clear" w:color="auto" w:fill="auto"/>
            <w:noWrap/>
            <w:vAlign w:val="bottom"/>
            <w:hideMark/>
          </w:tcPr>
          <w:p w:rsidR="00C13E39" w:rsidRPr="00BF6719" w:rsidRDefault="00C13E39" w:rsidP="00C13E39">
            <w:pPr>
              <w:jc w:val="center"/>
              <w:rPr>
                <w:sz w:val="20"/>
                <w:szCs w:val="20"/>
              </w:rPr>
            </w:pPr>
          </w:p>
        </w:tc>
      </w:tr>
      <w:tr w:rsidR="00C13E39" w:rsidRPr="00BF6719" w:rsidTr="00D5029D">
        <w:trPr>
          <w:trHeight w:val="420"/>
        </w:trPr>
        <w:tc>
          <w:tcPr>
            <w:tcW w:w="244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13E39" w:rsidRPr="00BF6719" w:rsidRDefault="00C13E39" w:rsidP="00C13E39">
            <w:pPr>
              <w:jc w:val="center"/>
              <w:rPr>
                <w:rFonts w:ascii="Calibri" w:hAnsi="Calibri" w:cs="Calibri"/>
                <w:b/>
                <w:bCs/>
                <w:color w:val="000000"/>
              </w:rPr>
            </w:pPr>
            <w:r w:rsidRPr="00BF6719">
              <w:rPr>
                <w:rFonts w:ascii="Calibri" w:hAnsi="Calibri" w:cs="Calibri"/>
                <w:b/>
                <w:bCs/>
                <w:color w:val="000000"/>
              </w:rPr>
              <w:t>SÖZLEŞME TOPLAMI</w:t>
            </w:r>
          </w:p>
        </w:tc>
        <w:tc>
          <w:tcPr>
            <w:tcW w:w="1559" w:type="dxa"/>
            <w:tcBorders>
              <w:top w:val="single" w:sz="8" w:space="0" w:color="auto"/>
              <w:left w:val="nil"/>
              <w:bottom w:val="single" w:sz="8" w:space="0" w:color="auto"/>
              <w:right w:val="single" w:sz="8" w:space="0" w:color="auto"/>
            </w:tcBorders>
            <w:shd w:val="clear" w:color="000000" w:fill="DDEBF7"/>
            <w:noWrap/>
            <w:vAlign w:val="center"/>
            <w:hideMark/>
          </w:tcPr>
          <w:p w:rsidR="00C13E39" w:rsidRPr="00BF6719" w:rsidRDefault="00C13E39" w:rsidP="00C13E39">
            <w:pPr>
              <w:jc w:val="center"/>
              <w:rPr>
                <w:rFonts w:ascii="Calibri" w:hAnsi="Calibri" w:cs="Calibri"/>
                <w:b/>
                <w:bCs/>
                <w:color w:val="000000"/>
              </w:rPr>
            </w:pPr>
            <w:r w:rsidRPr="00C13E39">
              <w:rPr>
                <w:b/>
              </w:rPr>
              <w:t>2.710.867</w:t>
            </w:r>
          </w:p>
        </w:tc>
      </w:tr>
      <w:bookmarkEnd w:id="25"/>
    </w:tbl>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167ECA"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r w:rsidRPr="008F520D">
        <w:rPr>
          <w:rFonts w:asciiTheme="minorHAnsi" w:hAnsiTheme="minorHAnsi" w:cstheme="minorHAnsi"/>
          <w:sz w:val="24"/>
          <w:szCs w:val="24"/>
        </w:rPr>
        <w:t xml:space="preserve">Satın alınacak CNG miktarı toplam </w:t>
      </w:r>
      <w:r w:rsidR="00C13E39" w:rsidRPr="00C13E39">
        <w:rPr>
          <w:rFonts w:asciiTheme="minorHAnsi" w:hAnsiTheme="minorHAnsi" w:cstheme="minorHAnsi"/>
          <w:b/>
          <w:sz w:val="24"/>
          <w:szCs w:val="24"/>
        </w:rPr>
        <w:t>2.710.867</w:t>
      </w:r>
      <w:r w:rsidR="00C13E39">
        <w:rPr>
          <w:rFonts w:asciiTheme="minorHAnsi" w:hAnsiTheme="minorHAnsi" w:cstheme="minorHAnsi"/>
          <w:b/>
          <w:sz w:val="24"/>
          <w:szCs w:val="24"/>
        </w:rPr>
        <w:t xml:space="preserve"> </w:t>
      </w:r>
      <w:r w:rsidRPr="008F520D">
        <w:rPr>
          <w:rFonts w:asciiTheme="minorHAnsi" w:hAnsiTheme="minorHAnsi" w:cstheme="minorHAnsi"/>
          <w:b/>
          <w:sz w:val="24"/>
          <w:szCs w:val="24"/>
        </w:rPr>
        <w:t>Sm3</w:t>
      </w:r>
      <w:r w:rsidRPr="008F520D">
        <w:rPr>
          <w:rFonts w:asciiTheme="minorHAnsi" w:hAnsiTheme="minorHAnsi" w:cstheme="minorHAnsi"/>
          <w:sz w:val="24"/>
          <w:szCs w:val="24"/>
        </w:rPr>
        <w:t xml:space="preserve"> olacaktır.</w:t>
      </w: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167ECA"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167ECA" w:rsidRPr="0081013E"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r w:rsidR="00EF27FA" w:rsidRPr="0081013E">
        <w:rPr>
          <w:rFonts w:asciiTheme="majorHAnsi" w:hAnsiTheme="majorHAnsi" w:cs="Tahoma"/>
          <w:color w:val="000000"/>
          <w:spacing w:val="-1"/>
          <w:sz w:val="22"/>
          <w:szCs w:val="22"/>
        </w:rPr>
        <w:t xml:space="preserve"> sıcaklığı ve kimyasal kompozisyonu ŞİD’e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6" w:name="_Toc215043286"/>
      <w:bookmarkStart w:id="27" w:name="_Toc233627137"/>
      <w:bookmarkStart w:id="28" w:name="_Toc223153013"/>
      <w:r w:rsidR="00E87E1D">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2F2F98" w:rsidRPr="0081013E">
        <w:rPr>
          <w:rFonts w:asciiTheme="majorHAnsi" w:hAnsiTheme="majorHAnsi" w:cs="Tahoma"/>
          <w:color w:val="000000"/>
          <w:spacing w:val="-1"/>
          <w:sz w:val="22"/>
          <w:szCs w:val="22"/>
        </w:rPr>
        <w:t xml:space="preserve"> 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r w:rsidR="006947A4">
        <w:rPr>
          <w:rFonts w:asciiTheme="majorHAnsi" w:hAnsiTheme="majorHAnsi" w:cs="Tahoma"/>
          <w:color w:val="000000"/>
          <w:spacing w:val="-1"/>
          <w:sz w:val="22"/>
          <w:szCs w:val="22"/>
        </w:rPr>
        <w:t>CNG’yi</w:t>
      </w:r>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Enerya, teslim edilen malın teknik gereklerine uygun olarak imal edilmemiş olması veya malda gizli ayıpların olması halinde, malın teknik şartnameye uygun başka bir mal ile değiştirilmesi veya işin teknik şartnameye uygun hale getirilmesini 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den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veya işin kabul edilmiş olması 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6"/>
      <w:bookmarkEnd w:id="27"/>
      <w:bookmarkEnd w:id="28"/>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gün içinde Yüklenici’ye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9" w:name="_Toc215043287"/>
      <w:bookmarkStart w:id="30" w:name="_Toc223153014"/>
      <w:bookmarkStart w:id="31"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Arzı’nın,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tedariğini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Default="00984BFA" w:rsidP="00984BFA">
      <w:pPr>
        <w:pStyle w:val="Normal1"/>
        <w:spacing w:before="120" w:beforeAutospacing="0" w:after="120" w:afterAutospacing="0"/>
        <w:rPr>
          <w:rFonts w:asciiTheme="majorHAnsi" w:hAnsiTheme="majorHAnsi" w:cs="Tahoma"/>
          <w:color w:val="000000"/>
          <w:sz w:val="22"/>
          <w:szCs w:val="22"/>
        </w:rPr>
      </w:pPr>
    </w:p>
    <w:p w:rsidR="00C13E39" w:rsidRDefault="00C13E39" w:rsidP="00984BFA">
      <w:pPr>
        <w:pStyle w:val="Normal1"/>
        <w:spacing w:before="120" w:beforeAutospacing="0" w:after="120" w:afterAutospacing="0"/>
        <w:rPr>
          <w:rFonts w:asciiTheme="majorHAnsi" w:hAnsiTheme="majorHAnsi" w:cs="Tahoma"/>
          <w:color w:val="000000"/>
          <w:sz w:val="22"/>
          <w:szCs w:val="22"/>
        </w:rPr>
      </w:pPr>
    </w:p>
    <w:p w:rsidR="00C13E39" w:rsidRPr="00984BFA" w:rsidRDefault="00C13E39" w:rsidP="00984BFA">
      <w:pPr>
        <w:pStyle w:val="Normal1"/>
        <w:spacing w:before="120" w:beforeAutospacing="0" w:after="120" w:afterAutospacing="0"/>
        <w:rPr>
          <w:rFonts w:asciiTheme="majorHAnsi" w:hAnsiTheme="majorHAnsi" w:cs="Tahoma"/>
          <w:color w:val="000000"/>
          <w:sz w:val="22"/>
          <w:szCs w:val="22"/>
        </w:rPr>
      </w:pPr>
    </w:p>
    <w:bookmarkEnd w:id="29"/>
    <w:bookmarkEnd w:id="30"/>
    <w:bookmarkEnd w:id="31"/>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2" w:name="_Toc215043292"/>
      <w:bookmarkStart w:id="33" w:name="_Toc233627143"/>
      <w:bookmarkStart w:id="34" w:name="_Toc223153019"/>
      <w:bookmarkStart w:id="35" w:name="_Toc215043293"/>
      <w:bookmarkStart w:id="36"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r w:rsidR="0057393D" w:rsidRPr="0081013E">
        <w:rPr>
          <w:rFonts w:asciiTheme="majorHAnsi" w:hAnsiTheme="majorHAnsi" w:cs="Tahoma"/>
          <w:color w:val="000000"/>
          <w:sz w:val="22"/>
          <w:szCs w:val="22"/>
        </w:rPr>
        <w:t>Yüklenici’ye</w:t>
      </w:r>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(yüzdebeş)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 bu işten dolayı Enerya’ya herhangi bir borcunun kalmaması, Sözleşme konusu işten bir ihtilaf doğmaması halinde Yüklenici’ye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lere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dahilinde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alacaklarından kesilmek suretiyle tahsil edilir.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yapılacak kesintilerin Enerya alacağını karşılayamaması durumunda kalan miktar,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ı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eminatı paraya çevrilmek suretiyle karşılanır. Enerya alacağını bu şekilde dahi tahsil edilemediği durumlarda, alacak miktarı genel hükümlere göre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 xml:space="preserve">ya tesliminden önce deprem, su baskını, toprak </w:t>
      </w:r>
      <w:r w:rsidRPr="0081013E">
        <w:rPr>
          <w:rFonts w:asciiTheme="majorHAnsi" w:hAnsiTheme="majorHAnsi" w:cs="Tahoma"/>
          <w:color w:val="000000"/>
          <w:sz w:val="22"/>
          <w:szCs w:val="22"/>
        </w:rPr>
        <w:lastRenderedPageBreak/>
        <w:t>kayması, fırtına, yangın, hırsızlık, üçüncü kişiler tarafından verilecek zararlar dahil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 ve bu iş nedeniyle kendisine tevdi edilen her türlü ekipman,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ilgili mevzuata göre gerekli önlemleri almasına rağmen olabilecek kazalarda,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personelinden kazaya uğrayanların tedavilerine ilişkin giderler ile kendilerine ödenecek tazminat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r w:rsidR="00705CBC">
        <w:rPr>
          <w:rFonts w:asciiTheme="majorHAnsi" w:hAnsiTheme="majorHAnsi" w:cs="Tahoma"/>
          <w:color w:val="000000"/>
          <w:sz w:val="22"/>
          <w:szCs w:val="22"/>
        </w:rPr>
        <w:t>yüzdebir</w:t>
      </w:r>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 karşılanamaması halinde 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2"/>
      <w:bookmarkEnd w:id="33"/>
      <w:bookmarkEnd w:id="34"/>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7" w:name="_Toc233627144"/>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 herhangi bir hükmünü ihlal etmesi,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den doğan edim ve taahhütlerini tam ve/veya zamanında ifa etmemesi halinde </w:t>
      </w:r>
      <w:r w:rsidR="00034066" w:rsidRPr="0081013E">
        <w:rPr>
          <w:rFonts w:asciiTheme="majorHAnsi" w:hAnsiTheme="majorHAnsi" w:cs="Tahoma"/>
          <w:color w:val="000000"/>
          <w:sz w:val="22"/>
          <w:szCs w:val="22"/>
        </w:rPr>
        <w:t xml:space="preserve">diğer Taraf ilgili Taraf’a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8" w:name="_Toc215043294"/>
      <w:bookmarkStart w:id="39" w:name="_Toc233627145"/>
      <w:bookmarkStart w:id="40" w:name="_Toc223153021"/>
      <w:bookmarkEnd w:id="35"/>
      <w:bookmarkEnd w:id="36"/>
      <w:bookmarkEnd w:id="37"/>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1" w:name="OLE_LINK7"/>
      <w:bookmarkStart w:id="42"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1"/>
      <w:bookmarkEnd w:id="42"/>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durumunun gerçekleşmesini takiben, etkilenen Taraf diğer Taraf’ı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durumlarının ve/veya etkilerinin 10 (on) günlük bir süreyi geçeceği öngörüldüğü takdirde, Taraflar, ortaya çıkacak zararı en asgaride tutmak ve her iki Taraf’ın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 xml:space="preserve">(kırkbeş)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8"/>
      <w:bookmarkEnd w:id="39"/>
      <w:bookmarkEnd w:id="40"/>
      <w:r>
        <w:rPr>
          <w:rFonts w:asciiTheme="majorHAnsi" w:hAnsiTheme="majorHAnsi" w:cs="Tahoma"/>
          <w:b/>
          <w:color w:val="000000"/>
          <w:sz w:val="22"/>
          <w:szCs w:val="22"/>
        </w:rPr>
        <w:t>:</w:t>
      </w:r>
    </w:p>
    <w:p w:rsidR="009757F1" w:rsidRDefault="00707B09" w:rsidP="00705CBC">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İşbu 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3" w:name="_Toc215043295"/>
      <w:bookmarkStart w:id="44" w:name="_Toc233627146"/>
      <w:bookmarkStart w:id="45" w:name="_Toc223153022"/>
    </w:p>
    <w:p w:rsidR="00705CBC" w:rsidRDefault="00705CBC" w:rsidP="00705CBC">
      <w:pPr>
        <w:spacing w:before="120" w:after="120"/>
        <w:ind w:left="567"/>
        <w:jc w:val="both"/>
        <w:rPr>
          <w:rFonts w:asciiTheme="majorHAnsi" w:eastAsia="SimSun" w:hAnsiTheme="majorHAnsi" w:cs="Tahoma"/>
          <w:sz w:val="22"/>
          <w:szCs w:val="22"/>
        </w:rPr>
      </w:pPr>
    </w:p>
    <w:p w:rsidR="004C3EA7" w:rsidRDefault="004C3EA7" w:rsidP="00705CBC">
      <w:pPr>
        <w:spacing w:before="120" w:after="120"/>
        <w:ind w:left="567"/>
        <w:jc w:val="both"/>
        <w:rPr>
          <w:rFonts w:asciiTheme="majorHAnsi" w:eastAsia="SimSun" w:hAnsiTheme="majorHAnsi" w:cs="Tahoma"/>
          <w:sz w:val="22"/>
          <w:szCs w:val="22"/>
        </w:rPr>
      </w:pPr>
    </w:p>
    <w:p w:rsidR="00C13E39" w:rsidRDefault="00C13E39" w:rsidP="00705CBC">
      <w:pPr>
        <w:spacing w:before="120" w:after="120"/>
        <w:ind w:left="567"/>
        <w:jc w:val="both"/>
        <w:rPr>
          <w:rFonts w:asciiTheme="majorHAnsi" w:eastAsia="SimSun" w:hAnsiTheme="majorHAnsi" w:cs="Tahoma"/>
          <w:sz w:val="22"/>
          <w:szCs w:val="22"/>
        </w:rPr>
      </w:pPr>
    </w:p>
    <w:p w:rsidR="00C13E39" w:rsidRDefault="00C13E39" w:rsidP="00705CBC">
      <w:pPr>
        <w:spacing w:before="120" w:after="120"/>
        <w:ind w:left="567"/>
        <w:jc w:val="both"/>
        <w:rPr>
          <w:rFonts w:asciiTheme="majorHAnsi" w:eastAsia="SimSun" w:hAnsiTheme="majorHAnsi" w:cs="Tahoma"/>
          <w:sz w:val="22"/>
          <w:szCs w:val="22"/>
        </w:rPr>
      </w:pPr>
    </w:p>
    <w:p w:rsidR="00C13E39" w:rsidRDefault="00C13E39" w:rsidP="00705CBC">
      <w:pPr>
        <w:spacing w:before="120" w:after="120"/>
        <w:ind w:left="567"/>
        <w:jc w:val="both"/>
        <w:rPr>
          <w:rFonts w:asciiTheme="majorHAnsi" w:eastAsia="SimSun" w:hAnsiTheme="majorHAnsi" w:cs="Tahoma"/>
          <w:sz w:val="22"/>
          <w:szCs w:val="22"/>
        </w:rPr>
      </w:pPr>
    </w:p>
    <w:p w:rsidR="004C3EA7" w:rsidRPr="00705CBC" w:rsidRDefault="004C3EA7"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Gizlilik</w:t>
      </w:r>
      <w:bookmarkEnd w:id="43"/>
      <w:bookmarkEnd w:id="44"/>
      <w:bookmarkEnd w:id="45"/>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Taraflar; aksi Taraflar’ca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 xml:space="preserve">yi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 aksi düzenlenmemiş olmadıkça, işbu 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Sözleşme’den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r w:rsidR="001D32F7">
        <w:rPr>
          <w:rFonts w:asciiTheme="majorHAnsi" w:hAnsiTheme="majorHAnsi" w:cs="Tahoma"/>
          <w:color w:val="000000"/>
          <w:sz w:val="22"/>
          <w:szCs w:val="22"/>
        </w:rPr>
        <w:t>Enerya’da</w:t>
      </w:r>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w:t>
      </w:r>
      <w:r w:rsidR="00C13E39">
        <w:rPr>
          <w:rFonts w:asciiTheme="majorHAnsi" w:hAnsiTheme="majorHAnsi" w:cs="Tahoma"/>
          <w:b/>
          <w:color w:val="000000"/>
          <w:sz w:val="22"/>
          <w:szCs w:val="22"/>
        </w:rPr>
        <w:t>ANTALYA</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r w:rsidR="002C6559">
        <w:rPr>
          <w:rFonts w:asciiTheme="majorHAnsi" w:hAnsiTheme="majorHAnsi" w:cs="Tahoma"/>
          <w:b/>
          <w:color w:val="000000"/>
          <w:sz w:val="22"/>
          <w:szCs w:val="22"/>
        </w:rPr>
        <w:t>…………………………………….</w:t>
      </w: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footerReference w:type="even" r:id="rId8"/>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9" w:name="_Toc188863866"/>
      <w:bookmarkStart w:id="50" w:name="_Toc188868648"/>
      <w:bookmarkStart w:id="51" w:name="_Toc189041425"/>
      <w:bookmarkStart w:id="52" w:name="_Toc215043298"/>
      <w:bookmarkStart w:id="53" w:name="_Toc233627149"/>
      <w:bookmarkStart w:id="54" w:name="_Toc223153025"/>
      <w:r w:rsidRPr="0081013E">
        <w:rPr>
          <w:rFonts w:asciiTheme="majorHAnsi" w:hAnsiTheme="majorHAnsi" w:cs="Tahoma"/>
          <w:b/>
          <w:color w:val="000000"/>
          <w:sz w:val="22"/>
          <w:szCs w:val="22"/>
        </w:rPr>
        <w:lastRenderedPageBreak/>
        <w:t xml:space="preserve">EK </w:t>
      </w:r>
      <w:bookmarkStart w:id="55" w:name="_Toc188863867"/>
      <w:bookmarkStart w:id="56" w:name="_Toc188868649"/>
      <w:bookmarkStart w:id="57" w:name="_Toc189041426"/>
      <w:bookmarkEnd w:id="49"/>
      <w:bookmarkEnd w:id="50"/>
      <w:bookmarkEnd w:id="51"/>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2"/>
      <w:bookmarkEnd w:id="53"/>
      <w:bookmarkEnd w:id="54"/>
      <w:bookmarkEnd w:id="55"/>
      <w:bookmarkEnd w:id="56"/>
      <w:bookmarkEnd w:id="57"/>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(Mol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t xml:space="preserve">Maks.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Propan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(C5+)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(H2S)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Merkaptan Kükürt Maks.</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Maks.</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427 Kcal/m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100 Kcal/m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Wobbe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Su Çiğlenme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-5°C (Diğer Dönemler) (44 Barg’a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Hidrokarbon Çiğlenme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8" w:name="_Toc215043299"/>
      <w:bookmarkStart w:id="59" w:name="_Toc233627150"/>
      <w:bookmarkStart w:id="60"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8"/>
      <w:bookmarkEnd w:id="59"/>
      <w:bookmarkEnd w:id="60"/>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Default="00F85FF5" w:rsidP="00B17422">
      <w:pPr>
        <w:spacing w:before="120" w:after="120"/>
        <w:jc w:val="both"/>
        <w:rPr>
          <w:rFonts w:asciiTheme="majorHAnsi" w:hAnsiTheme="majorHAnsi" w:cs="Tahoma"/>
          <w:b/>
          <w:sz w:val="22"/>
          <w:szCs w:val="22"/>
        </w:rPr>
      </w:pPr>
      <w:r>
        <w:rPr>
          <w:rFonts w:ascii="Cambria" w:hAnsi="Cambria" w:cstheme="minorHAnsi"/>
          <w:color w:val="000000"/>
          <w:sz w:val="22"/>
          <w:szCs w:val="22"/>
        </w:rPr>
        <w:t>ELMALI</w:t>
      </w:r>
      <w:r w:rsidR="00D7254C" w:rsidRPr="00C16FFD">
        <w:rPr>
          <w:rFonts w:ascii="Cambria" w:hAnsi="Cambria" w:cstheme="minorHAnsi"/>
          <w:color w:val="000000"/>
          <w:sz w:val="22"/>
          <w:szCs w:val="22"/>
        </w:rPr>
        <w:t>/</w:t>
      </w:r>
      <w:r>
        <w:rPr>
          <w:rFonts w:ascii="Cambria" w:hAnsi="Cambria" w:cstheme="minorHAnsi"/>
          <w:color w:val="000000"/>
          <w:sz w:val="22"/>
          <w:szCs w:val="22"/>
        </w:rPr>
        <w:t>ANTALYA</w:t>
      </w:r>
    </w:p>
    <w:p w:rsidR="00D7254C" w:rsidRDefault="00D7254C" w:rsidP="00D7254C">
      <w:pPr>
        <w:snapToGrid w:val="0"/>
        <w:jc w:val="both"/>
        <w:rPr>
          <w:rFonts w:ascii="Cambria" w:hAnsi="Cambria"/>
        </w:rPr>
      </w:pPr>
      <w:r>
        <w:rPr>
          <w:rFonts w:ascii="Cambria" w:hAnsi="Cambria"/>
        </w:rPr>
        <w:t xml:space="preserve">CNG Toplam Alım Miktarı </w:t>
      </w:r>
      <w:r w:rsidR="00F85FF5" w:rsidRPr="00F85FF5">
        <w:rPr>
          <w:rFonts w:ascii="Cambria" w:hAnsi="Cambria"/>
          <w:b/>
        </w:rPr>
        <w:t>2.710.867</w:t>
      </w:r>
      <w:r w:rsidRPr="008F1CB6">
        <w:rPr>
          <w:rFonts w:ascii="Cambria" w:hAnsi="Cambria"/>
          <w:b/>
        </w:rPr>
        <w:t xml:space="preserve"> Sm3</w:t>
      </w:r>
      <w:r w:rsidRPr="00BB0ADA">
        <w:rPr>
          <w:rFonts w:ascii="Cambria" w:hAnsi="Cambria"/>
        </w:rPr>
        <w:t xml:space="preserve"> olacaktır.</w:t>
      </w:r>
    </w:p>
    <w:p w:rsidR="00F31F63" w:rsidRDefault="00F31F63" w:rsidP="00D7254C">
      <w:pPr>
        <w:snapToGrid w:val="0"/>
        <w:jc w:val="both"/>
        <w:rPr>
          <w:rFonts w:ascii="Cambria" w:hAnsi="Cambria"/>
        </w:rPr>
      </w:pP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C37" w:rsidRDefault="00EB7C37">
      <w:r>
        <w:separator/>
      </w:r>
    </w:p>
  </w:endnote>
  <w:endnote w:type="continuationSeparator" w:id="0">
    <w:p w:rsidR="00EB7C37" w:rsidRDefault="00EB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48" w:name="aliashHeaderTagBlack2FooterEvenPages"/>
    <w:bookmarkEnd w:id="48"/>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1" w:name="aliashHeaderTagBlack6FooterPrimary"/>
    <w:bookmarkEnd w:id="61"/>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C37" w:rsidRDefault="00EB7C37">
      <w:r>
        <w:separator/>
      </w:r>
    </w:p>
  </w:footnote>
  <w:footnote w:type="continuationSeparator" w:id="0">
    <w:p w:rsidR="00EB7C37" w:rsidRDefault="00EB7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370"/>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387"/>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92C"/>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67ECA"/>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ECD"/>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0B8"/>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305"/>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3EA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45"/>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2B9D"/>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CF5"/>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D68D3"/>
    <w:rsid w:val="008E108B"/>
    <w:rsid w:val="008E18DD"/>
    <w:rsid w:val="008E1E8D"/>
    <w:rsid w:val="008E22A7"/>
    <w:rsid w:val="008E415F"/>
    <w:rsid w:val="008E46CA"/>
    <w:rsid w:val="008E4B68"/>
    <w:rsid w:val="008E5472"/>
    <w:rsid w:val="008E6270"/>
    <w:rsid w:val="008E6273"/>
    <w:rsid w:val="008E63D5"/>
    <w:rsid w:val="008E6974"/>
    <w:rsid w:val="008E6CCC"/>
    <w:rsid w:val="008F1712"/>
    <w:rsid w:val="008F1CB6"/>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4D4D"/>
    <w:rsid w:val="00A055A1"/>
    <w:rsid w:val="00A058D9"/>
    <w:rsid w:val="00A05E01"/>
    <w:rsid w:val="00A064A1"/>
    <w:rsid w:val="00A066A9"/>
    <w:rsid w:val="00A06FA8"/>
    <w:rsid w:val="00A06FD6"/>
    <w:rsid w:val="00A07902"/>
    <w:rsid w:val="00A107B2"/>
    <w:rsid w:val="00A112DC"/>
    <w:rsid w:val="00A12229"/>
    <w:rsid w:val="00A13174"/>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9C0"/>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5B8"/>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008"/>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68E"/>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7B9"/>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2997"/>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64A0"/>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39"/>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BD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29D"/>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4799"/>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6B19"/>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10D"/>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C37"/>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684"/>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318"/>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5FF5"/>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644"/>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E3108"/>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480028946">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A86D9-5891-4A01-9465-DCEBDDA9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2927</Words>
  <Characters>16687</Characters>
  <Application>Microsoft Office Word</Application>
  <DocSecurity>0</DocSecurity>
  <Lines>139</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19575</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6</cp:revision>
  <cp:lastPrinted>2015-12-28T14:36:00Z</cp:lastPrinted>
  <dcterms:created xsi:type="dcterms:W3CDTF">2023-06-21T13:24:00Z</dcterms:created>
  <dcterms:modified xsi:type="dcterms:W3CDTF">2023-09-25T11:04:00Z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