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proofErr w:type="spellStart"/>
      <w:r w:rsidR="00F85FF5">
        <w:rPr>
          <w:rFonts w:asciiTheme="majorHAnsi" w:hAnsiTheme="majorHAnsi" w:cs="Tahoma"/>
          <w:color w:val="000000"/>
          <w:sz w:val="22"/>
          <w:szCs w:val="22"/>
        </w:rPr>
        <w:t>Şirinyalı</w:t>
      </w:r>
      <w:proofErr w:type="spellEnd"/>
      <w:r w:rsidR="00F85FF5">
        <w:rPr>
          <w:rFonts w:asciiTheme="majorHAnsi" w:hAnsiTheme="majorHAnsi" w:cs="Tahoma"/>
          <w:color w:val="000000"/>
          <w:sz w:val="22"/>
          <w:szCs w:val="22"/>
        </w:rPr>
        <w:t xml:space="preserve"> Mah</w:t>
      </w:r>
      <w:r w:rsidR="00F56DBD" w:rsidRPr="00F56DBD">
        <w:rPr>
          <w:rFonts w:asciiTheme="majorHAnsi" w:hAnsiTheme="majorHAnsi" w:cs="Tahoma"/>
          <w:color w:val="000000"/>
          <w:sz w:val="22"/>
          <w:szCs w:val="22"/>
        </w:rPr>
        <w:t xml:space="preserve">. </w:t>
      </w:r>
      <w:r w:rsidR="00F85FF5">
        <w:rPr>
          <w:rFonts w:asciiTheme="majorHAnsi" w:hAnsiTheme="majorHAnsi" w:cs="Tahoma"/>
          <w:color w:val="000000"/>
          <w:sz w:val="22"/>
          <w:szCs w:val="22"/>
        </w:rPr>
        <w:t>1507 Sok</w:t>
      </w:r>
      <w:r w:rsidR="00F56DBD" w:rsidRPr="00F56DBD">
        <w:rPr>
          <w:rFonts w:asciiTheme="majorHAnsi" w:hAnsiTheme="majorHAnsi" w:cs="Tahoma"/>
          <w:color w:val="000000"/>
          <w:sz w:val="22"/>
          <w:szCs w:val="22"/>
        </w:rPr>
        <w:t>. No:1</w:t>
      </w:r>
      <w:r w:rsidR="00F85FF5">
        <w:rPr>
          <w:rFonts w:asciiTheme="majorHAnsi" w:hAnsiTheme="majorHAnsi" w:cs="Tahoma"/>
          <w:color w:val="000000"/>
          <w:sz w:val="22"/>
          <w:szCs w:val="22"/>
        </w:rPr>
        <w:t>9</w:t>
      </w:r>
      <w:r w:rsidR="00F56DBD" w:rsidRPr="00F56DBD">
        <w:rPr>
          <w:rFonts w:asciiTheme="majorHAnsi" w:hAnsiTheme="majorHAnsi" w:cs="Tahoma"/>
          <w:color w:val="000000"/>
          <w:sz w:val="22"/>
          <w:szCs w:val="22"/>
        </w:rPr>
        <w:t xml:space="preserve"> </w:t>
      </w:r>
      <w:proofErr w:type="spellStart"/>
      <w:r w:rsidR="00F85FF5">
        <w:rPr>
          <w:rFonts w:asciiTheme="majorHAnsi" w:hAnsiTheme="majorHAnsi" w:cs="Tahoma"/>
          <w:color w:val="000000"/>
          <w:sz w:val="22"/>
          <w:szCs w:val="22"/>
        </w:rPr>
        <w:t>Muratpaşa</w:t>
      </w:r>
      <w:proofErr w:type="spellEnd"/>
      <w:r w:rsidR="00F56DBD" w:rsidRPr="00F56DBD">
        <w:rPr>
          <w:rFonts w:asciiTheme="majorHAnsi" w:hAnsiTheme="majorHAnsi" w:cs="Tahoma"/>
          <w:color w:val="000000"/>
          <w:sz w:val="22"/>
          <w:szCs w:val="22"/>
        </w:rPr>
        <w:t>/</w:t>
      </w:r>
      <w:r w:rsidR="00F85FF5">
        <w:rPr>
          <w:rFonts w:asciiTheme="majorHAnsi" w:hAnsiTheme="majorHAnsi" w:cs="Tahoma"/>
          <w:color w:val="000000"/>
          <w:sz w:val="22"/>
          <w:szCs w:val="22"/>
        </w:rPr>
        <w:t>ANTALYA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C13E39">
        <w:rPr>
          <w:rFonts w:asciiTheme="majorHAnsi" w:hAnsiTheme="majorHAnsi" w:cs="Tahoma"/>
          <w:color w:val="000000"/>
          <w:sz w:val="22"/>
          <w:szCs w:val="22"/>
        </w:rPr>
        <w:t>Antalya</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13E39">
        <w:rPr>
          <w:rFonts w:asciiTheme="majorHAnsi" w:hAnsiTheme="majorHAnsi" w:cs="Tahoma"/>
          <w:color w:val="000000"/>
          <w:sz w:val="22"/>
          <w:szCs w:val="22"/>
        </w:rPr>
        <w:t>1507 Sok. No:19</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proofErr w:type="spellStart"/>
      <w:r w:rsidR="00C13E39">
        <w:rPr>
          <w:rFonts w:asciiTheme="majorHAnsi" w:hAnsiTheme="majorHAnsi" w:cs="Tahoma"/>
          <w:color w:val="000000"/>
          <w:sz w:val="22"/>
          <w:szCs w:val="22"/>
        </w:rPr>
        <w:t>Şirinyalı</w:t>
      </w:r>
      <w:proofErr w:type="spellEnd"/>
      <w:r>
        <w:rPr>
          <w:rFonts w:asciiTheme="majorHAnsi" w:hAnsiTheme="majorHAnsi" w:cs="Tahoma"/>
          <w:color w:val="000000"/>
          <w:sz w:val="22"/>
          <w:szCs w:val="22"/>
        </w:rPr>
        <w:t>/</w:t>
      </w:r>
      <w:r w:rsidR="00C13E39">
        <w:rPr>
          <w:rFonts w:asciiTheme="majorHAnsi" w:hAnsiTheme="majorHAnsi" w:cs="Tahoma"/>
          <w:color w:val="000000"/>
          <w:sz w:val="22"/>
          <w:szCs w:val="22"/>
        </w:rPr>
        <w:t>ANTALYA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spellStart"/>
      <w:r w:rsidR="00C13E39">
        <w:rPr>
          <w:rFonts w:asciiTheme="majorHAnsi" w:hAnsiTheme="majorHAnsi" w:cs="Tahoma"/>
          <w:color w:val="000000"/>
          <w:sz w:val="22"/>
          <w:szCs w:val="22"/>
        </w:rPr>
        <w:t>Kozyatağı</w:t>
      </w:r>
      <w:proofErr w:type="spellEnd"/>
      <w:r w:rsidR="00CE1F68" w:rsidRPr="00F56DBD">
        <w:rPr>
          <w:rFonts w:asciiTheme="majorHAnsi" w:hAnsiTheme="majorHAnsi" w:cs="Tahoma"/>
          <w:color w:val="000000"/>
          <w:sz w:val="22"/>
          <w:szCs w:val="22"/>
        </w:rPr>
        <w:t>/</w:t>
      </w:r>
      <w:r w:rsidR="00C13E39">
        <w:rPr>
          <w:rFonts w:asciiTheme="majorHAnsi" w:hAnsiTheme="majorHAnsi" w:cs="Tahoma"/>
          <w:color w:val="000000"/>
          <w:sz w:val="22"/>
          <w:szCs w:val="22"/>
        </w:rPr>
        <w:t>6410291952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C13E39">
        <w:rPr>
          <w:rFonts w:asciiTheme="majorHAnsi" w:hAnsiTheme="majorHAnsi" w:cs="Tahoma"/>
          <w:color w:val="000000"/>
          <w:sz w:val="22"/>
          <w:szCs w:val="22"/>
        </w:rPr>
        <w:t>242</w:t>
      </w:r>
      <w:r w:rsidR="00F56DBD">
        <w:rPr>
          <w:rFonts w:asciiTheme="majorHAnsi" w:hAnsiTheme="majorHAnsi" w:cs="Tahoma"/>
          <w:color w:val="000000"/>
          <w:sz w:val="22"/>
          <w:szCs w:val="22"/>
        </w:rPr>
        <w:t>.</w:t>
      </w:r>
      <w:r w:rsidR="00C13E39">
        <w:rPr>
          <w:rFonts w:asciiTheme="majorHAnsi" w:hAnsiTheme="majorHAnsi" w:cs="Tahoma"/>
          <w:color w:val="000000"/>
          <w:sz w:val="22"/>
          <w:szCs w:val="22"/>
        </w:rPr>
        <w:t>3171302</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w:t>
      </w:r>
      <w:r w:rsidR="00C13E39">
        <w:rPr>
          <w:rFonts w:asciiTheme="majorHAnsi" w:hAnsiTheme="majorHAnsi" w:cs="Tahoma"/>
          <w:color w:val="000000"/>
          <w:sz w:val="22"/>
          <w:szCs w:val="22"/>
        </w:rPr>
        <w:t>antalya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286840">
        <w:rPr>
          <w:rFonts w:asciiTheme="majorHAnsi" w:hAnsiTheme="majorHAnsi" w:cs="Tahoma"/>
          <w:color w:val="000000"/>
          <w:sz w:val="22"/>
          <w:szCs w:val="22"/>
        </w:rPr>
        <w:t>25</w:t>
      </w:r>
      <w:r w:rsidR="00772B9D">
        <w:rPr>
          <w:rFonts w:asciiTheme="majorHAnsi" w:hAnsiTheme="majorHAnsi" w:cs="Tahoma"/>
          <w:color w:val="000000"/>
          <w:sz w:val="22"/>
          <w:szCs w:val="22"/>
        </w:rPr>
        <w:t>.10</w:t>
      </w:r>
      <w:r w:rsidR="0069496A">
        <w:rPr>
          <w:rFonts w:asciiTheme="majorHAnsi" w:hAnsiTheme="majorHAnsi" w:cs="Tahoma"/>
          <w:color w:val="000000"/>
          <w:sz w:val="22"/>
          <w:szCs w:val="22"/>
        </w:rPr>
        <w:t>.20</w:t>
      </w:r>
      <w:r w:rsidR="00286840">
        <w:rPr>
          <w:rFonts w:asciiTheme="majorHAnsi" w:hAnsiTheme="majorHAnsi" w:cs="Tahoma"/>
          <w:color w:val="000000"/>
          <w:sz w:val="22"/>
          <w:szCs w:val="22"/>
        </w:rPr>
        <w:t>25</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proofErr w:type="spellStart"/>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oğal</w:t>
      </w:r>
      <w:proofErr w:type="spellEnd"/>
      <w:r w:rsidR="00F70956" w:rsidRPr="0081013E">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w:t>
      </w:r>
      <w:r w:rsidR="00286840">
        <w:rPr>
          <w:rFonts w:asciiTheme="majorHAnsi" w:hAnsiTheme="majorHAnsi" w:cs="Tahoma"/>
          <w:color w:val="000000" w:themeColor="text1"/>
          <w:sz w:val="22"/>
          <w:szCs w:val="22"/>
        </w:rPr>
        <w:t>,</w:t>
      </w:r>
      <w:r w:rsidR="003B7F1B" w:rsidRPr="0081013E">
        <w:rPr>
          <w:rFonts w:asciiTheme="majorHAnsi" w:hAnsiTheme="majorHAnsi" w:cs="Tahoma"/>
          <w:color w:val="000000" w:themeColor="text1"/>
          <w:sz w:val="22"/>
          <w:szCs w:val="22"/>
        </w:rPr>
        <w:t xml:space="preserve"> </w:t>
      </w:r>
      <w:r w:rsidR="00286840">
        <w:rPr>
          <w:rFonts w:asciiTheme="majorHAnsi" w:hAnsiTheme="majorHAnsi" w:cs="Tahoma"/>
          <w:color w:val="000000" w:themeColor="text1"/>
          <w:sz w:val="22"/>
          <w:szCs w:val="22"/>
        </w:rPr>
        <w:t xml:space="preserve">Elmalı/Antalya kentinde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286840" w:rsidRPr="002075D7" w:rsidRDefault="00286840" w:rsidP="00286840">
      <w:pPr>
        <w:pStyle w:val="Normal1"/>
        <w:spacing w:before="120" w:after="120"/>
        <w:ind w:left="567"/>
        <w:rPr>
          <w:rFonts w:asciiTheme="majorHAnsi" w:hAnsiTheme="majorHAnsi" w:cs="Tahoma"/>
          <w:sz w:val="22"/>
          <w:szCs w:val="22"/>
        </w:rPr>
      </w:pPr>
      <w:bookmarkStart w:id="18" w:name="_Toc188437591"/>
      <w:bookmarkStart w:id="19" w:name="_Toc215043244"/>
      <w:bookmarkStart w:id="20" w:name="_Toc233627102"/>
      <w:bookmarkStart w:id="21" w:name="_Toc223152978"/>
      <w:r w:rsidRPr="002075D7">
        <w:rPr>
          <w:rFonts w:asciiTheme="majorHAnsi" w:hAnsiTheme="majorHAnsi" w:cs="Tahoma"/>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286840" w:rsidRPr="002075D7" w:rsidRDefault="00286840" w:rsidP="00286840">
      <w:pPr>
        <w:pStyle w:val="Normal1"/>
        <w:spacing w:before="120" w:after="120"/>
        <w:ind w:left="567"/>
        <w:rPr>
          <w:rFonts w:asciiTheme="majorHAnsi" w:hAnsiTheme="majorHAnsi" w:cs="Tahoma"/>
          <w:sz w:val="22"/>
          <w:szCs w:val="22"/>
        </w:rPr>
      </w:pPr>
      <w:r w:rsidRPr="002075D7">
        <w:rPr>
          <w:rFonts w:asciiTheme="majorHAnsi" w:hAnsiTheme="majorHAnsi" w:cs="Tahoma"/>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2075D7">
        <w:rPr>
          <w:rFonts w:asciiTheme="majorHAnsi" w:hAnsiTheme="majorHAnsi" w:cs="Tahoma"/>
          <w:sz w:val="22"/>
          <w:szCs w:val="22"/>
        </w:rPr>
        <w:t>yada</w:t>
      </w:r>
      <w:proofErr w:type="gramEnd"/>
      <w:r w:rsidRPr="002075D7">
        <w:rPr>
          <w:rFonts w:asciiTheme="majorHAnsi" w:hAnsiTheme="majorHAnsi" w:cs="Tahoma"/>
          <w:sz w:val="22"/>
          <w:szCs w:val="22"/>
        </w:rPr>
        <w:t xml:space="preserve"> en fazla 1 (bir) yıl süreyle uzatılabilir. </w:t>
      </w:r>
    </w:p>
    <w:p w:rsidR="00286840" w:rsidRPr="002075D7" w:rsidRDefault="00286840" w:rsidP="00286840">
      <w:pPr>
        <w:pStyle w:val="Normal1"/>
        <w:spacing w:before="120" w:after="120"/>
        <w:ind w:left="567"/>
        <w:rPr>
          <w:rFonts w:asciiTheme="majorHAnsi" w:hAnsiTheme="majorHAnsi" w:cs="Tahoma"/>
          <w:sz w:val="22"/>
          <w:szCs w:val="22"/>
        </w:rPr>
      </w:pPr>
      <w:r w:rsidRPr="002075D7">
        <w:rPr>
          <w:rFonts w:asciiTheme="majorHAnsi" w:hAnsiTheme="majorHAnsi" w:cs="Tahoma"/>
          <w:sz w:val="22"/>
          <w:szCs w:val="22"/>
        </w:rPr>
        <w:t xml:space="preserve">Sözleşme süresi tamamlanmadan, sözleşmede talep edilen miktarda CNG tüketimin gerçekleşmesi durumunda, DAĞITIM </w:t>
      </w:r>
      <w:proofErr w:type="spellStart"/>
      <w:r w:rsidRPr="002075D7">
        <w:rPr>
          <w:rFonts w:asciiTheme="majorHAnsi" w:hAnsiTheme="majorHAnsi" w:cs="Tahoma"/>
          <w:sz w:val="22"/>
          <w:szCs w:val="22"/>
        </w:rPr>
        <w:t>ŞİRKETİ’nce</w:t>
      </w:r>
      <w:proofErr w:type="spellEnd"/>
      <w:r w:rsidRPr="002075D7">
        <w:rPr>
          <w:rFonts w:asciiTheme="majorHAnsi" w:hAnsiTheme="majorHAnsi" w:cs="Tahoma"/>
          <w:sz w:val="22"/>
          <w:szCs w:val="22"/>
        </w:rPr>
        <w:t xml:space="preserve"> yeni ihaleye çıkılabilir </w:t>
      </w:r>
      <w:proofErr w:type="gramStart"/>
      <w:r w:rsidRPr="002075D7">
        <w:rPr>
          <w:rFonts w:asciiTheme="majorHAnsi" w:hAnsiTheme="majorHAnsi" w:cs="Tahoma"/>
          <w:sz w:val="22"/>
          <w:szCs w:val="22"/>
        </w:rPr>
        <w:t>yada</w:t>
      </w:r>
      <w:proofErr w:type="gramEnd"/>
      <w:r w:rsidRPr="002075D7">
        <w:rPr>
          <w:rFonts w:asciiTheme="majorHAnsi" w:hAnsiTheme="majorHAnsi" w:cs="Tahoma"/>
          <w:sz w:val="22"/>
          <w:szCs w:val="22"/>
        </w:rPr>
        <w:t xml:space="preserve"> DAĞITIM ŞİRKETİ talebine istinaden tarafların mutabakatı halinde işbu sözleşme, koşulları aynı kalacak şekilde, en fazla 6 (altı) ay süreyle devam ettirilebilir. </w:t>
      </w:r>
    </w:p>
    <w:p w:rsidR="00286840" w:rsidRPr="002075D7" w:rsidRDefault="00286840" w:rsidP="00286840">
      <w:pPr>
        <w:pStyle w:val="Normal1"/>
        <w:spacing w:before="120" w:beforeAutospacing="0" w:after="120" w:afterAutospacing="0"/>
        <w:ind w:left="567"/>
        <w:rPr>
          <w:rFonts w:asciiTheme="majorHAnsi" w:hAnsiTheme="majorHAnsi" w:cs="Tahoma"/>
          <w:sz w:val="22"/>
          <w:szCs w:val="22"/>
        </w:rPr>
      </w:pPr>
      <w:r w:rsidRPr="002075D7">
        <w:rPr>
          <w:rFonts w:asciiTheme="majorHAnsi" w:hAnsiTheme="majorHAnsi" w:cs="Tahoma"/>
          <w:sz w:val="22"/>
          <w:szCs w:val="22"/>
        </w:rPr>
        <w:t xml:space="preserve">Sözleşme süresinin ve sözleşmede talep edilen miktarda CNG tüketimin her </w:t>
      </w:r>
      <w:proofErr w:type="spellStart"/>
      <w:r w:rsidRPr="002075D7">
        <w:rPr>
          <w:rFonts w:asciiTheme="majorHAnsi" w:hAnsiTheme="majorHAnsi" w:cs="Tahoma"/>
          <w:sz w:val="22"/>
          <w:szCs w:val="22"/>
        </w:rPr>
        <w:t>ikisininde</w:t>
      </w:r>
      <w:proofErr w:type="spellEnd"/>
      <w:r w:rsidRPr="002075D7">
        <w:rPr>
          <w:rFonts w:asciiTheme="majorHAnsi" w:hAnsiTheme="majorHAnsi" w:cs="Tahoma"/>
          <w:sz w:val="22"/>
          <w:szCs w:val="22"/>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lastRenderedPageBreak/>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w:t>
      </w:r>
      <w:proofErr w:type="gramStart"/>
      <w:r w:rsidRPr="0081013E">
        <w:rPr>
          <w:rFonts w:asciiTheme="majorHAnsi" w:hAnsiTheme="majorHAnsi" w:cs="Tahoma"/>
          <w:sz w:val="22"/>
          <w:szCs w:val="22"/>
        </w:rPr>
        <w:t xml:space="preserve">uyarınca </w:t>
      </w:r>
      <w:r w:rsidR="0073795F">
        <w:rPr>
          <w:rFonts w:asciiTheme="majorHAnsi" w:hAnsiTheme="majorHAnsi" w:cs="Tahoma"/>
          <w:sz w:val="22"/>
          <w:szCs w:val="22"/>
        </w:rPr>
        <w:t>.</w:t>
      </w:r>
      <w:r w:rsidRPr="0081013E">
        <w:rPr>
          <w:rFonts w:asciiTheme="majorHAnsi" w:hAnsiTheme="majorHAnsi" w:cs="Tahoma"/>
          <w:sz w:val="22"/>
          <w:szCs w:val="22"/>
        </w:rPr>
        <w:t>hesaplanacak</w:t>
      </w:r>
      <w:proofErr w:type="gramEnd"/>
      <w:r w:rsidRPr="0081013E">
        <w:rPr>
          <w:rFonts w:asciiTheme="majorHAnsi" w:hAnsiTheme="majorHAnsi" w:cs="Tahoma"/>
          <w:sz w:val="22"/>
          <w:szCs w:val="22"/>
        </w:rPr>
        <w:t xml:space="preserve">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167ECA" w:rsidRDefault="00707B09" w:rsidP="0028684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tbl>
      <w:tblPr>
        <w:tblpPr w:leftFromText="141" w:rightFromText="141" w:vertAnchor="page" w:horzAnchor="page" w:tblpX="3109" w:tblpY="1045"/>
        <w:tblW w:w="4006" w:type="dxa"/>
        <w:tblCellMar>
          <w:left w:w="70" w:type="dxa"/>
          <w:right w:w="70" w:type="dxa"/>
        </w:tblCellMar>
        <w:tblLook w:val="04A0" w:firstRow="1" w:lastRow="0" w:firstColumn="1" w:lastColumn="0" w:noHBand="0" w:noVBand="1"/>
      </w:tblPr>
      <w:tblGrid>
        <w:gridCol w:w="1200"/>
        <w:gridCol w:w="1247"/>
        <w:gridCol w:w="1559"/>
      </w:tblGrid>
      <w:tr w:rsidR="00286840" w:rsidRPr="00BF6719" w:rsidTr="00286840">
        <w:trPr>
          <w:trHeight w:val="75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bookmarkStart w:id="24" w:name="OLE_LINK1"/>
            <w:bookmarkStart w:id="25" w:name="_GoBack"/>
            <w:r w:rsidRPr="00BF6719">
              <w:rPr>
                <w:rFonts w:ascii="Calibri" w:hAnsi="Calibri" w:cs="Calibri"/>
                <w:b/>
                <w:bCs/>
                <w:color w:val="000000"/>
              </w:rPr>
              <w:lastRenderedPageBreak/>
              <w:t>YIL</w:t>
            </w:r>
          </w:p>
        </w:tc>
        <w:tc>
          <w:tcPr>
            <w:tcW w:w="12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AY</w:t>
            </w:r>
          </w:p>
        </w:tc>
        <w:tc>
          <w:tcPr>
            <w:tcW w:w="1559" w:type="dxa"/>
            <w:tcBorders>
              <w:top w:val="single" w:sz="8" w:space="0" w:color="auto"/>
              <w:left w:val="nil"/>
              <w:bottom w:val="nil"/>
              <w:right w:val="single" w:sz="8" w:space="0" w:color="auto"/>
            </w:tcBorders>
            <w:shd w:val="clear" w:color="auto" w:fill="auto"/>
            <w:hideMark/>
          </w:tcPr>
          <w:p w:rsidR="00286840" w:rsidRPr="00C13E39" w:rsidRDefault="00286840" w:rsidP="00286840">
            <w:pPr>
              <w:jc w:val="center"/>
              <w:rPr>
                <w:b/>
              </w:rPr>
            </w:pPr>
            <w:r w:rsidRPr="00C13E39">
              <w:rPr>
                <w:b/>
              </w:rPr>
              <w:t xml:space="preserve">TESLİM </w:t>
            </w:r>
            <w:proofErr w:type="gramStart"/>
            <w:r w:rsidRPr="00C13E39">
              <w:rPr>
                <w:b/>
              </w:rPr>
              <w:t>NOKTASI ;</w:t>
            </w:r>
            <w:proofErr w:type="gramEnd"/>
          </w:p>
        </w:tc>
      </w:tr>
      <w:tr w:rsidR="00286840" w:rsidRPr="00BF6719" w:rsidTr="00286840">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86840" w:rsidRPr="00BF6719" w:rsidRDefault="00286840" w:rsidP="00286840">
            <w:pPr>
              <w:rPr>
                <w:rFonts w:ascii="Calibri" w:hAnsi="Calibri" w:cs="Calibri"/>
                <w:b/>
                <w:bCs/>
                <w:color w:val="000000"/>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286840" w:rsidRPr="00BF6719" w:rsidRDefault="00286840" w:rsidP="00286840">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hideMark/>
          </w:tcPr>
          <w:p w:rsidR="00286840" w:rsidRPr="00C13E39" w:rsidRDefault="00286840" w:rsidP="00286840">
            <w:pPr>
              <w:jc w:val="center"/>
              <w:rPr>
                <w:b/>
              </w:rPr>
            </w:pPr>
            <w:r w:rsidRPr="00C13E39">
              <w:rPr>
                <w:b/>
              </w:rPr>
              <w:t>ELMALI</w:t>
            </w:r>
          </w:p>
        </w:tc>
      </w:tr>
      <w:tr w:rsidR="00286840" w:rsidRPr="00BF6719" w:rsidTr="00286840">
        <w:trPr>
          <w:trHeight w:val="64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286840" w:rsidRPr="00BF6719" w:rsidRDefault="00286840" w:rsidP="00286840">
            <w:pPr>
              <w:rPr>
                <w:rFonts w:ascii="Calibri" w:hAnsi="Calibri" w:cs="Calibri"/>
                <w:b/>
                <w:bCs/>
                <w:color w:val="000000"/>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286840" w:rsidRPr="00BF6719" w:rsidRDefault="00286840" w:rsidP="00286840">
            <w:pPr>
              <w:rPr>
                <w:rFonts w:ascii="Calibri" w:hAnsi="Calibri" w:cs="Calibri"/>
                <w:b/>
                <w:bCs/>
                <w:color w:val="000000"/>
              </w:rPr>
            </w:pPr>
          </w:p>
        </w:tc>
        <w:tc>
          <w:tcPr>
            <w:tcW w:w="1559" w:type="dxa"/>
            <w:tcBorders>
              <w:top w:val="nil"/>
              <w:left w:val="nil"/>
              <w:bottom w:val="single" w:sz="8" w:space="0" w:color="auto"/>
              <w:right w:val="single" w:sz="8" w:space="0" w:color="auto"/>
            </w:tcBorders>
            <w:shd w:val="clear" w:color="auto" w:fill="auto"/>
            <w:hideMark/>
          </w:tcPr>
          <w:p w:rsidR="00286840" w:rsidRPr="00C13E39" w:rsidRDefault="00286840" w:rsidP="00286840">
            <w:pPr>
              <w:jc w:val="center"/>
              <w:rPr>
                <w:b/>
              </w:rPr>
            </w:pPr>
            <w:r w:rsidRPr="00C13E39">
              <w:rPr>
                <w:b/>
              </w:rPr>
              <w:t>MİKTAR Sm3</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color w:val="000000"/>
              </w:rPr>
            </w:pPr>
            <w:r>
              <w:rPr>
                <w:rFonts w:ascii="Calibri" w:hAnsi="Calibri" w:cs="Calibri"/>
                <w:color w:val="000000"/>
              </w:rPr>
              <w:t>EKİM</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5A0429" w:rsidP="00286840">
            <w:pPr>
              <w:jc w:val="center"/>
            </w:pPr>
            <w:r>
              <w:t>25</w:t>
            </w:r>
            <w:r w:rsidR="00286840">
              <w:t>.070</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KASIM</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5A0429" w:rsidP="00286840">
            <w:pPr>
              <w:jc w:val="center"/>
            </w:pPr>
            <w:r>
              <w:t>389</w:t>
            </w:r>
            <w:r w:rsidR="00286840">
              <w:t>.690</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5</w:t>
            </w:r>
          </w:p>
        </w:tc>
        <w:tc>
          <w:tcPr>
            <w:tcW w:w="1247" w:type="dxa"/>
            <w:tcBorders>
              <w:top w:val="nil"/>
              <w:left w:val="nil"/>
              <w:bottom w:val="single" w:sz="8" w:space="0" w:color="auto"/>
              <w:right w:val="single" w:sz="8" w:space="0" w:color="auto"/>
            </w:tcBorders>
            <w:shd w:val="clear" w:color="000000" w:fill="FFFFFF"/>
            <w:noWrap/>
            <w:hideMark/>
          </w:tcPr>
          <w:p w:rsidR="00286840" w:rsidRPr="00E11556" w:rsidRDefault="00286840" w:rsidP="00286840">
            <w:pPr>
              <w:jc w:val="center"/>
            </w:pPr>
            <w:r>
              <w:t>ARALIK</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5A0429" w:rsidP="00286840">
            <w:pPr>
              <w:jc w:val="center"/>
            </w:pPr>
            <w:r>
              <w:t>525</w:t>
            </w:r>
            <w:r w:rsidR="00286840">
              <w:t>.456</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OCAK</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1C5A96" w:rsidP="001C5A96">
            <w:pPr>
              <w:jc w:val="center"/>
            </w:pPr>
            <w:r>
              <w:t>53</w:t>
            </w:r>
            <w:r w:rsidR="00286840">
              <w:t>3.</w:t>
            </w:r>
            <w:r>
              <w:t>643</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ŞUBAT</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1C5A96" w:rsidP="00286840">
            <w:pPr>
              <w:jc w:val="center"/>
            </w:pPr>
            <w:r>
              <w:t>510</w:t>
            </w:r>
            <w:r w:rsidR="00286840">
              <w:t>.148</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MART</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1C5A96" w:rsidP="00286840">
            <w:pPr>
              <w:jc w:val="center"/>
            </w:pPr>
            <w:r>
              <w:t>382</w:t>
            </w:r>
            <w:r w:rsidR="00286840">
              <w:t>.330</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NİSAN</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1C5A96" w:rsidP="00286840">
            <w:pPr>
              <w:jc w:val="center"/>
            </w:pPr>
            <w:r>
              <w:t>197</w:t>
            </w:r>
            <w:r w:rsidR="00286840">
              <w:t>.829</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MAYIS</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1C5A96" w:rsidP="00286840">
            <w:pPr>
              <w:jc w:val="center"/>
            </w:pPr>
            <w:r>
              <w:t>77</w:t>
            </w:r>
            <w:r w:rsidR="00286840">
              <w:t>.907</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hideMark/>
          </w:tcPr>
          <w:p w:rsidR="00286840" w:rsidRPr="00E11556" w:rsidRDefault="00286840" w:rsidP="00286840">
            <w:pPr>
              <w:jc w:val="center"/>
            </w:pPr>
            <w:r>
              <w:t>HAZİRAN</w:t>
            </w:r>
          </w:p>
        </w:tc>
        <w:tc>
          <w:tcPr>
            <w:tcW w:w="1559" w:type="dxa"/>
            <w:tcBorders>
              <w:top w:val="nil"/>
              <w:left w:val="nil"/>
              <w:bottom w:val="single" w:sz="8" w:space="0" w:color="auto"/>
              <w:right w:val="single" w:sz="8" w:space="0" w:color="auto"/>
            </w:tcBorders>
            <w:shd w:val="clear" w:color="auto" w:fill="auto"/>
            <w:vAlign w:val="center"/>
            <w:hideMark/>
          </w:tcPr>
          <w:p w:rsidR="00286840" w:rsidRPr="00DB5FBA" w:rsidRDefault="001C5A96" w:rsidP="00286840">
            <w:pPr>
              <w:jc w:val="center"/>
            </w:pPr>
            <w:r>
              <w:t>21</w:t>
            </w:r>
            <w:r w:rsidR="00286840">
              <w:t>.144</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tcPr>
          <w:p w:rsidR="00286840" w:rsidRPr="00E11556" w:rsidRDefault="00286840" w:rsidP="00286840">
            <w:pPr>
              <w:jc w:val="center"/>
            </w:pPr>
            <w:r>
              <w:t>TEMMUZ</w:t>
            </w:r>
          </w:p>
        </w:tc>
        <w:tc>
          <w:tcPr>
            <w:tcW w:w="1559" w:type="dxa"/>
            <w:tcBorders>
              <w:top w:val="nil"/>
              <w:left w:val="nil"/>
              <w:bottom w:val="single" w:sz="8" w:space="0" w:color="auto"/>
              <w:right w:val="single" w:sz="8" w:space="0" w:color="auto"/>
            </w:tcBorders>
            <w:shd w:val="clear" w:color="auto" w:fill="auto"/>
            <w:vAlign w:val="center"/>
          </w:tcPr>
          <w:p w:rsidR="00286840" w:rsidRPr="00DB5FBA" w:rsidRDefault="001C5A96" w:rsidP="00286840">
            <w:pPr>
              <w:jc w:val="center"/>
            </w:pPr>
            <w:r>
              <w:t>16</w:t>
            </w:r>
            <w:r w:rsidR="00286840">
              <w:t>.391</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tcPr>
          <w:p w:rsidR="00286840" w:rsidRPr="00E11556" w:rsidRDefault="00286840" w:rsidP="00286840">
            <w:pPr>
              <w:jc w:val="center"/>
            </w:pPr>
            <w:r>
              <w:t>AĞUSTOS</w:t>
            </w:r>
          </w:p>
        </w:tc>
        <w:tc>
          <w:tcPr>
            <w:tcW w:w="1559" w:type="dxa"/>
            <w:tcBorders>
              <w:top w:val="nil"/>
              <w:left w:val="nil"/>
              <w:bottom w:val="single" w:sz="8" w:space="0" w:color="auto"/>
              <w:right w:val="single" w:sz="8" w:space="0" w:color="auto"/>
            </w:tcBorders>
            <w:shd w:val="clear" w:color="auto" w:fill="auto"/>
            <w:vAlign w:val="center"/>
          </w:tcPr>
          <w:p w:rsidR="00286840" w:rsidRPr="00DB5FBA" w:rsidRDefault="001C5A96" w:rsidP="00286840">
            <w:pPr>
              <w:jc w:val="center"/>
            </w:pPr>
            <w:r>
              <w:t>16</w:t>
            </w:r>
            <w:r w:rsidR="00286840">
              <w:t>.090</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1C5A96">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auto" w:fill="auto"/>
            <w:noWrap/>
          </w:tcPr>
          <w:p w:rsidR="00286840" w:rsidRDefault="00286840" w:rsidP="00286840">
            <w:pPr>
              <w:jc w:val="center"/>
            </w:pPr>
            <w:r>
              <w:t>EYLÜL</w:t>
            </w:r>
          </w:p>
        </w:tc>
        <w:tc>
          <w:tcPr>
            <w:tcW w:w="1559" w:type="dxa"/>
            <w:tcBorders>
              <w:top w:val="nil"/>
              <w:left w:val="nil"/>
              <w:bottom w:val="single" w:sz="8" w:space="0" w:color="auto"/>
              <w:right w:val="single" w:sz="8" w:space="0" w:color="auto"/>
            </w:tcBorders>
            <w:shd w:val="clear" w:color="auto" w:fill="auto"/>
            <w:vAlign w:val="center"/>
          </w:tcPr>
          <w:p w:rsidR="00286840" w:rsidRDefault="001C5A96" w:rsidP="00286840">
            <w:pPr>
              <w:jc w:val="center"/>
            </w:pPr>
            <w:r>
              <w:t>20</w:t>
            </w:r>
            <w:r w:rsidR="00286840">
              <w:t>.050</w:t>
            </w:r>
          </w:p>
        </w:tc>
      </w:tr>
      <w:tr w:rsidR="00286840" w:rsidRPr="00BF6719" w:rsidTr="00286840">
        <w:trPr>
          <w:trHeight w:val="420"/>
        </w:trPr>
        <w:tc>
          <w:tcPr>
            <w:tcW w:w="1200" w:type="dxa"/>
            <w:tcBorders>
              <w:top w:val="nil"/>
              <w:left w:val="single" w:sz="8" w:space="0" w:color="auto"/>
              <w:bottom w:val="single" w:sz="8" w:space="0" w:color="auto"/>
              <w:right w:val="single" w:sz="8" w:space="0" w:color="auto"/>
            </w:tcBorders>
            <w:shd w:val="clear" w:color="000000" w:fill="DDEBF7"/>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202</w:t>
            </w:r>
            <w:r w:rsidR="005A0429">
              <w:rPr>
                <w:rFonts w:ascii="Calibri" w:hAnsi="Calibri" w:cs="Calibri"/>
                <w:b/>
                <w:bCs/>
                <w:color w:val="000000"/>
              </w:rPr>
              <w:t>5</w:t>
            </w:r>
            <w:r>
              <w:rPr>
                <w:rFonts w:ascii="Calibri" w:hAnsi="Calibri" w:cs="Calibri"/>
                <w:b/>
                <w:bCs/>
                <w:color w:val="000000"/>
              </w:rPr>
              <w:t>-202</w:t>
            </w:r>
            <w:r w:rsidR="005A0429">
              <w:rPr>
                <w:rFonts w:ascii="Calibri" w:hAnsi="Calibri" w:cs="Calibri"/>
                <w:b/>
                <w:bCs/>
                <w:color w:val="000000"/>
              </w:rPr>
              <w:t>6</w:t>
            </w:r>
          </w:p>
        </w:tc>
        <w:tc>
          <w:tcPr>
            <w:tcW w:w="1247" w:type="dxa"/>
            <w:tcBorders>
              <w:top w:val="nil"/>
              <w:left w:val="nil"/>
              <w:bottom w:val="single" w:sz="8" w:space="0" w:color="auto"/>
              <w:right w:val="single" w:sz="8" w:space="0" w:color="auto"/>
            </w:tcBorders>
            <w:shd w:val="clear" w:color="000000" w:fill="DDEBF7"/>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TOPLAM</w:t>
            </w:r>
          </w:p>
        </w:tc>
        <w:tc>
          <w:tcPr>
            <w:tcW w:w="1559" w:type="dxa"/>
            <w:tcBorders>
              <w:top w:val="nil"/>
              <w:left w:val="nil"/>
              <w:bottom w:val="single" w:sz="8" w:space="0" w:color="auto"/>
              <w:right w:val="single" w:sz="8" w:space="0" w:color="auto"/>
            </w:tcBorders>
            <w:shd w:val="clear" w:color="000000" w:fill="DDEBF7"/>
            <w:hideMark/>
          </w:tcPr>
          <w:p w:rsidR="00286840" w:rsidRPr="00C13E39" w:rsidRDefault="00286840" w:rsidP="005A0429">
            <w:pPr>
              <w:jc w:val="center"/>
              <w:rPr>
                <w:b/>
              </w:rPr>
            </w:pPr>
            <w:r>
              <w:rPr>
                <w:b/>
              </w:rPr>
              <w:t>2.</w:t>
            </w:r>
            <w:r w:rsidR="005A0429">
              <w:rPr>
                <w:b/>
              </w:rPr>
              <w:t>715</w:t>
            </w:r>
            <w:r>
              <w:rPr>
                <w:b/>
              </w:rPr>
              <w:t>.</w:t>
            </w:r>
            <w:r w:rsidR="005A0429">
              <w:rPr>
                <w:b/>
              </w:rPr>
              <w:t>748</w:t>
            </w:r>
          </w:p>
        </w:tc>
      </w:tr>
      <w:tr w:rsidR="00286840" w:rsidRPr="00BF6719" w:rsidTr="00286840">
        <w:trPr>
          <w:trHeight w:val="270"/>
        </w:trPr>
        <w:tc>
          <w:tcPr>
            <w:tcW w:w="1200" w:type="dxa"/>
            <w:tcBorders>
              <w:top w:val="nil"/>
              <w:left w:val="nil"/>
              <w:bottom w:val="single" w:sz="8" w:space="0" w:color="auto"/>
              <w:right w:val="nil"/>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 </w:t>
            </w:r>
          </w:p>
        </w:tc>
        <w:tc>
          <w:tcPr>
            <w:tcW w:w="1247" w:type="dxa"/>
            <w:tcBorders>
              <w:top w:val="nil"/>
              <w:left w:val="nil"/>
              <w:bottom w:val="single" w:sz="8" w:space="0" w:color="auto"/>
              <w:right w:val="nil"/>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 </w:t>
            </w:r>
          </w:p>
        </w:tc>
        <w:tc>
          <w:tcPr>
            <w:tcW w:w="1559" w:type="dxa"/>
            <w:tcBorders>
              <w:top w:val="nil"/>
              <w:left w:val="nil"/>
              <w:bottom w:val="single" w:sz="8" w:space="0" w:color="auto"/>
              <w:right w:val="nil"/>
            </w:tcBorders>
            <w:shd w:val="clear" w:color="auto" w:fill="auto"/>
            <w:vAlign w:val="center"/>
            <w:hideMark/>
          </w:tcPr>
          <w:p w:rsidR="00286840" w:rsidRPr="00BF6719" w:rsidRDefault="00286840" w:rsidP="00286840">
            <w:pPr>
              <w:jc w:val="center"/>
              <w:rPr>
                <w:rFonts w:ascii="Calibri" w:hAnsi="Calibri" w:cs="Calibri"/>
                <w:b/>
                <w:bCs/>
                <w:color w:val="FF0000"/>
              </w:rPr>
            </w:pPr>
            <w:r w:rsidRPr="00BF6719">
              <w:rPr>
                <w:rFonts w:ascii="Calibri" w:hAnsi="Calibri" w:cs="Calibri"/>
                <w:b/>
                <w:bCs/>
                <w:color w:val="FF0000"/>
              </w:rPr>
              <w:t> </w:t>
            </w:r>
          </w:p>
        </w:tc>
      </w:tr>
      <w:tr w:rsidR="00286840" w:rsidRPr="00BF6719" w:rsidTr="00286840">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GENEL TOPLAM</w:t>
            </w:r>
          </w:p>
        </w:tc>
        <w:tc>
          <w:tcPr>
            <w:tcW w:w="1559" w:type="dxa"/>
            <w:tcBorders>
              <w:top w:val="nil"/>
              <w:left w:val="nil"/>
              <w:bottom w:val="single" w:sz="8" w:space="0" w:color="auto"/>
              <w:right w:val="single" w:sz="8" w:space="0" w:color="auto"/>
            </w:tcBorders>
            <w:shd w:val="clear" w:color="000000" w:fill="DDEBF7"/>
            <w:vAlign w:val="center"/>
            <w:hideMark/>
          </w:tcPr>
          <w:p w:rsidR="00286840" w:rsidRPr="00BF6719" w:rsidRDefault="005A0429" w:rsidP="00286840">
            <w:pPr>
              <w:jc w:val="center"/>
              <w:rPr>
                <w:rFonts w:ascii="Calibri" w:hAnsi="Calibri" w:cs="Calibri"/>
                <w:b/>
                <w:bCs/>
                <w:color w:val="000000"/>
              </w:rPr>
            </w:pPr>
            <w:r>
              <w:rPr>
                <w:b/>
              </w:rPr>
              <w:t>2.715.748</w:t>
            </w:r>
          </w:p>
        </w:tc>
      </w:tr>
      <w:tr w:rsidR="00286840" w:rsidRPr="00BF6719" w:rsidTr="00286840">
        <w:trPr>
          <w:trHeight w:val="315"/>
        </w:trPr>
        <w:tc>
          <w:tcPr>
            <w:tcW w:w="1200" w:type="dxa"/>
            <w:tcBorders>
              <w:top w:val="nil"/>
              <w:left w:val="nil"/>
              <w:bottom w:val="nil"/>
              <w:right w:val="nil"/>
            </w:tcBorders>
            <w:shd w:val="clear" w:color="auto" w:fill="auto"/>
            <w:noWrap/>
            <w:vAlign w:val="bottom"/>
            <w:hideMark/>
          </w:tcPr>
          <w:p w:rsidR="00286840" w:rsidRPr="00BF6719" w:rsidRDefault="00286840" w:rsidP="00286840">
            <w:pPr>
              <w:rPr>
                <w:rFonts w:ascii="Calibri" w:hAnsi="Calibri" w:cs="Calibri"/>
                <w:b/>
                <w:bCs/>
                <w:color w:val="000000"/>
                <w:sz w:val="16"/>
              </w:rPr>
            </w:pPr>
          </w:p>
        </w:tc>
        <w:tc>
          <w:tcPr>
            <w:tcW w:w="1247" w:type="dxa"/>
            <w:tcBorders>
              <w:top w:val="nil"/>
              <w:left w:val="nil"/>
              <w:bottom w:val="nil"/>
              <w:right w:val="nil"/>
            </w:tcBorders>
            <w:shd w:val="clear" w:color="auto" w:fill="auto"/>
            <w:noWrap/>
            <w:vAlign w:val="bottom"/>
            <w:hideMark/>
          </w:tcPr>
          <w:p w:rsidR="00286840" w:rsidRPr="00BF6719" w:rsidRDefault="00286840" w:rsidP="00286840">
            <w:pPr>
              <w:jc w:val="center"/>
              <w:rPr>
                <w:sz w:val="20"/>
                <w:szCs w:val="20"/>
              </w:rPr>
            </w:pPr>
          </w:p>
        </w:tc>
        <w:tc>
          <w:tcPr>
            <w:tcW w:w="1559" w:type="dxa"/>
            <w:tcBorders>
              <w:top w:val="nil"/>
              <w:left w:val="nil"/>
              <w:bottom w:val="nil"/>
              <w:right w:val="nil"/>
            </w:tcBorders>
            <w:shd w:val="clear" w:color="auto" w:fill="auto"/>
            <w:noWrap/>
            <w:vAlign w:val="bottom"/>
            <w:hideMark/>
          </w:tcPr>
          <w:p w:rsidR="00286840" w:rsidRPr="00BF6719" w:rsidRDefault="00286840" w:rsidP="00286840">
            <w:pPr>
              <w:jc w:val="center"/>
              <w:rPr>
                <w:sz w:val="20"/>
                <w:szCs w:val="20"/>
              </w:rPr>
            </w:pPr>
          </w:p>
        </w:tc>
      </w:tr>
      <w:tr w:rsidR="00286840" w:rsidRPr="00BF6719" w:rsidTr="00286840">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6840" w:rsidRPr="00BF6719" w:rsidRDefault="00286840" w:rsidP="00286840">
            <w:pPr>
              <w:jc w:val="center"/>
              <w:rPr>
                <w:rFonts w:ascii="Calibri" w:hAnsi="Calibri" w:cs="Calibri"/>
                <w:b/>
                <w:bCs/>
                <w:color w:val="000000"/>
              </w:rPr>
            </w:pPr>
            <w:r w:rsidRPr="00BF6719">
              <w:rPr>
                <w:rFonts w:ascii="Calibri" w:hAnsi="Calibri" w:cs="Calibri"/>
                <w:b/>
                <w:bCs/>
                <w:color w:val="000000"/>
              </w:rPr>
              <w:t>SÖZLEŞME TOPLAMI</w:t>
            </w:r>
          </w:p>
        </w:tc>
        <w:tc>
          <w:tcPr>
            <w:tcW w:w="1559" w:type="dxa"/>
            <w:tcBorders>
              <w:top w:val="single" w:sz="8" w:space="0" w:color="auto"/>
              <w:left w:val="nil"/>
              <w:bottom w:val="single" w:sz="8" w:space="0" w:color="auto"/>
              <w:right w:val="single" w:sz="8" w:space="0" w:color="auto"/>
            </w:tcBorders>
            <w:shd w:val="clear" w:color="000000" w:fill="DDEBF7"/>
            <w:noWrap/>
            <w:vAlign w:val="center"/>
            <w:hideMark/>
          </w:tcPr>
          <w:p w:rsidR="00286840" w:rsidRPr="00BF6719" w:rsidRDefault="005A0429" w:rsidP="00286840">
            <w:pPr>
              <w:jc w:val="center"/>
              <w:rPr>
                <w:rFonts w:ascii="Calibri" w:hAnsi="Calibri" w:cs="Calibri"/>
                <w:b/>
                <w:bCs/>
                <w:color w:val="000000"/>
              </w:rPr>
            </w:pPr>
            <w:r>
              <w:rPr>
                <w:b/>
              </w:rPr>
              <w:t>2.715.748</w:t>
            </w:r>
          </w:p>
        </w:tc>
      </w:tr>
      <w:bookmarkEnd w:id="24"/>
      <w:bookmarkEnd w:id="25"/>
    </w:tbl>
    <w:p w:rsidR="00C13E39" w:rsidRDefault="00C13E39" w:rsidP="00286840">
      <w:pPr>
        <w:pStyle w:val="Normal1"/>
        <w:spacing w:before="120" w:beforeAutospacing="0" w:after="120" w:afterAutospacing="0"/>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ajorHAnsi" w:hAnsiTheme="majorHAnsi" w:cs="Tahoma"/>
          <w:color w:val="000000"/>
          <w:spacing w:val="-1"/>
          <w:sz w:val="22"/>
          <w:szCs w:val="22"/>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286840" w:rsidRDefault="00286840" w:rsidP="000F74D0">
      <w:pPr>
        <w:pStyle w:val="Normal1"/>
        <w:spacing w:before="120" w:beforeAutospacing="0" w:after="120" w:afterAutospacing="0"/>
        <w:ind w:left="567"/>
        <w:rPr>
          <w:rFonts w:asciiTheme="minorHAnsi" w:hAnsiTheme="minorHAnsi" w:cstheme="minorHAnsi"/>
          <w:sz w:val="24"/>
          <w:szCs w:val="24"/>
        </w:rPr>
      </w:pPr>
    </w:p>
    <w:p w:rsidR="00286840" w:rsidRDefault="00286840" w:rsidP="000F74D0">
      <w:pPr>
        <w:pStyle w:val="Normal1"/>
        <w:spacing w:before="120" w:beforeAutospacing="0" w:after="120" w:afterAutospacing="0"/>
        <w:ind w:left="567"/>
        <w:rPr>
          <w:rFonts w:asciiTheme="minorHAnsi" w:hAnsiTheme="minorHAnsi" w:cstheme="minorHAnsi"/>
          <w:sz w:val="24"/>
          <w:szCs w:val="24"/>
        </w:rPr>
      </w:pPr>
    </w:p>
    <w:p w:rsidR="00C13E39" w:rsidRDefault="00C13E39" w:rsidP="000F74D0">
      <w:pPr>
        <w:pStyle w:val="Normal1"/>
        <w:spacing w:before="120" w:beforeAutospacing="0" w:after="120" w:afterAutospacing="0"/>
        <w:ind w:left="567"/>
        <w:rPr>
          <w:rFonts w:asciiTheme="minorHAnsi" w:hAnsiTheme="minorHAnsi" w:cstheme="minorHAnsi"/>
          <w:sz w:val="24"/>
          <w:szCs w:val="24"/>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5A0429" w:rsidRPr="005A0429">
        <w:rPr>
          <w:rFonts w:asciiTheme="minorHAnsi" w:hAnsiTheme="minorHAnsi" w:cstheme="minorHAnsi"/>
          <w:b/>
          <w:sz w:val="24"/>
          <w:szCs w:val="24"/>
        </w:rPr>
        <w:t>2.715.748</w:t>
      </w:r>
      <w:r w:rsidR="0073795F">
        <w:rPr>
          <w:rFonts w:asciiTheme="minorHAnsi" w:hAnsiTheme="minorHAnsi" w:cstheme="minorHAnsi"/>
          <w:b/>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lastRenderedPageBreak/>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Default="00984BFA" w:rsidP="00984BFA">
      <w:pPr>
        <w:pStyle w:val="Normal1"/>
        <w:spacing w:before="120" w:beforeAutospacing="0" w:after="120" w:afterAutospacing="0"/>
        <w:rPr>
          <w:rFonts w:asciiTheme="majorHAnsi" w:hAnsiTheme="majorHAnsi" w:cs="Tahoma"/>
          <w:color w:val="000000"/>
          <w:sz w:val="22"/>
          <w:szCs w:val="22"/>
        </w:rPr>
      </w:pPr>
    </w:p>
    <w:p w:rsidR="00C13E39" w:rsidRDefault="00C13E39" w:rsidP="00984BFA">
      <w:pPr>
        <w:pStyle w:val="Normal1"/>
        <w:spacing w:before="120" w:beforeAutospacing="0" w:after="120" w:afterAutospacing="0"/>
        <w:rPr>
          <w:rFonts w:asciiTheme="majorHAnsi" w:hAnsiTheme="majorHAnsi" w:cs="Tahoma"/>
          <w:color w:val="000000"/>
          <w:sz w:val="22"/>
          <w:szCs w:val="22"/>
        </w:rPr>
      </w:pPr>
    </w:p>
    <w:p w:rsidR="00C13E39" w:rsidRPr="00984BFA" w:rsidRDefault="00C13E39"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lastRenderedPageBreak/>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2075D7" w:rsidRPr="002075D7">
        <w:rPr>
          <w:rFonts w:asciiTheme="majorHAnsi" w:hAnsiTheme="majorHAnsi" w:cs="Tahoma"/>
          <w:color w:val="000000"/>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lastRenderedPageBreak/>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 xml:space="preserve">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w:t>
      </w:r>
      <w:r w:rsidR="0061120E" w:rsidRPr="0081013E">
        <w:rPr>
          <w:rFonts w:asciiTheme="majorHAnsi" w:hAnsiTheme="majorHAnsi" w:cs="Tahoma"/>
          <w:color w:val="000000"/>
          <w:sz w:val="22"/>
          <w:szCs w:val="22"/>
        </w:rPr>
        <w:lastRenderedPageBreak/>
        <w:t>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4C3EA7" w:rsidRDefault="004C3EA7"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C13E39" w:rsidRDefault="00C13E39" w:rsidP="00705CBC">
      <w:pPr>
        <w:spacing w:before="120" w:after="120"/>
        <w:ind w:left="567"/>
        <w:jc w:val="both"/>
        <w:rPr>
          <w:rFonts w:asciiTheme="majorHAnsi" w:eastAsia="SimSun" w:hAnsiTheme="majorHAnsi" w:cs="Tahoma"/>
          <w:sz w:val="22"/>
          <w:szCs w:val="22"/>
        </w:rPr>
      </w:pPr>
    </w:p>
    <w:p w:rsidR="004C3EA7" w:rsidRPr="00705CBC" w:rsidRDefault="004C3EA7"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C13E39">
        <w:rPr>
          <w:rFonts w:asciiTheme="majorHAnsi" w:hAnsiTheme="majorHAnsi" w:cs="Tahoma"/>
          <w:b/>
          <w:color w:val="000000"/>
          <w:sz w:val="22"/>
          <w:szCs w:val="22"/>
        </w:rPr>
        <w:t>ANTALYA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85FF5"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ELMALI</w:t>
      </w:r>
      <w:r w:rsidR="00D7254C" w:rsidRPr="00C16FFD">
        <w:rPr>
          <w:rFonts w:ascii="Cambria" w:hAnsi="Cambria" w:cstheme="minorHAnsi"/>
          <w:color w:val="000000"/>
          <w:sz w:val="22"/>
          <w:szCs w:val="22"/>
        </w:rPr>
        <w:t>/</w:t>
      </w:r>
      <w:r>
        <w:rPr>
          <w:rFonts w:ascii="Cambria" w:hAnsi="Cambria" w:cstheme="minorHAnsi"/>
          <w:color w:val="000000"/>
          <w:sz w:val="22"/>
          <w:szCs w:val="22"/>
        </w:rPr>
        <w:t>ANTALYA</w:t>
      </w:r>
    </w:p>
    <w:p w:rsidR="00D7254C" w:rsidRDefault="00D7254C" w:rsidP="00D7254C">
      <w:pPr>
        <w:snapToGrid w:val="0"/>
        <w:jc w:val="both"/>
        <w:rPr>
          <w:rFonts w:ascii="Cambria" w:hAnsi="Cambria"/>
        </w:rPr>
      </w:pPr>
      <w:r>
        <w:rPr>
          <w:rFonts w:ascii="Cambria" w:hAnsi="Cambria"/>
        </w:rPr>
        <w:t xml:space="preserve">CNG Toplam Alım Miktarı </w:t>
      </w:r>
      <w:r w:rsidR="00200AD3" w:rsidRPr="00200AD3">
        <w:rPr>
          <w:rFonts w:ascii="Cambria" w:hAnsi="Cambria"/>
          <w:b/>
        </w:rPr>
        <w:t>2.715.748</w:t>
      </w:r>
      <w:r w:rsidR="00200AD3">
        <w:rPr>
          <w:rFonts w:ascii="Cambria" w:hAnsi="Cambria"/>
          <w:b/>
        </w:rPr>
        <w:t xml:space="preserve"> </w:t>
      </w:r>
      <w:r w:rsidRPr="008F1CB6">
        <w:rPr>
          <w:rFonts w:ascii="Cambria" w:hAnsi="Cambria"/>
          <w:b/>
        </w:rPr>
        <w:t>Sm3</w:t>
      </w:r>
      <w:r w:rsidRPr="00BB0ADA">
        <w:rPr>
          <w:rFonts w:ascii="Cambria" w:hAnsi="Cambria"/>
        </w:rPr>
        <w:t xml:space="preserve"> olacaktır.</w:t>
      </w:r>
    </w:p>
    <w:p w:rsidR="00F31F63" w:rsidRDefault="00F31F63"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F7" w:rsidRDefault="00ED1AF7">
      <w:r>
        <w:separator/>
      </w:r>
    </w:p>
  </w:endnote>
  <w:endnote w:type="continuationSeparator" w:id="0">
    <w:p w:rsidR="00ED1AF7" w:rsidRDefault="00ED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1" w:name="aliashHeaderTagBlack6FooterPrimary"/>
    <w:bookmarkEnd w:id="61"/>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F7" w:rsidRDefault="00ED1AF7">
      <w:r>
        <w:separator/>
      </w:r>
    </w:p>
  </w:footnote>
  <w:footnote w:type="continuationSeparator" w:id="0">
    <w:p w:rsidR="00ED1AF7" w:rsidRDefault="00ED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0E22"/>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370"/>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387"/>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92C"/>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A96"/>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0AD3"/>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5D7"/>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B19"/>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840"/>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0B8"/>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17F"/>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762"/>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429"/>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45"/>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09FE"/>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3795F"/>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2B9D"/>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CF5"/>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D68D3"/>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1EAD"/>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008"/>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68E"/>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D6A70"/>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39"/>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BD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3E"/>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29D"/>
    <w:rsid w:val="00D50375"/>
    <w:rsid w:val="00D50ED6"/>
    <w:rsid w:val="00D51A2C"/>
    <w:rsid w:val="00D51D73"/>
    <w:rsid w:val="00D51ECD"/>
    <w:rsid w:val="00D52655"/>
    <w:rsid w:val="00D53416"/>
    <w:rsid w:val="00D53A68"/>
    <w:rsid w:val="00D53F95"/>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10D"/>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C37"/>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AF7"/>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5FF5"/>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8E749"/>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3CAE-9221-4478-9670-FD12351B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3104</Words>
  <Characters>17693</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20756</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5</cp:revision>
  <cp:lastPrinted>2015-12-28T14:36:00Z</cp:lastPrinted>
  <dcterms:created xsi:type="dcterms:W3CDTF">2025-07-18T12:04:00Z</dcterms:created>
  <dcterms:modified xsi:type="dcterms:W3CDTF">2025-07-21T10:58:00Z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